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CF4" w:rsidRDefault="00F572CC">
      <w:pPr>
        <w:rPr>
          <w:rFonts w:ascii="Arial" w:eastAsia="Arial" w:hAnsi="Arial" w:cs="Arial"/>
          <w:b/>
          <w:sz w:val="36"/>
          <w:szCs w:val="36"/>
        </w:rPr>
      </w:pPr>
      <w:r>
        <w:rPr>
          <w:rFonts w:ascii="Arial" w:eastAsia="Arial" w:hAnsi="Arial" w:cs="Arial"/>
          <w:b/>
          <w:sz w:val="36"/>
          <w:szCs w:val="36"/>
        </w:rPr>
        <w:t>Joint Schedule 5 (Corporate Social Responsibility)</w:t>
      </w:r>
    </w:p>
    <w:p w:rsidR="00BA6CF4" w:rsidRDefault="00F572CC">
      <w:pPr>
        <w:rPr>
          <w:rFonts w:ascii="Arial" w:eastAsia="Arial" w:hAnsi="Arial" w:cs="Arial"/>
          <w:b/>
          <w:sz w:val="24"/>
          <w:szCs w:val="24"/>
        </w:rPr>
      </w:pPr>
      <w:r>
        <w:rPr>
          <w:rFonts w:ascii="Arial" w:eastAsia="Arial" w:hAnsi="Arial" w:cs="Arial"/>
          <w:b/>
          <w:sz w:val="24"/>
          <w:szCs w:val="24"/>
        </w:rPr>
        <w:t>Part A</w:t>
      </w:r>
    </w:p>
    <w:p w:rsidR="00BA6CF4" w:rsidRDefault="00F572CC">
      <w:pPr>
        <w:keepNext/>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7"/>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BA6CF4">
        <w:tc>
          <w:tcPr>
            <w:tcW w:w="278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written reports to be completed by the Supplier Corporate Social Responsibility Report to the Buyer in Table A of this Part B.</w:t>
            </w:r>
          </w:p>
        </w:tc>
      </w:tr>
      <w:tr w:rsidR="00BA6CF4">
        <w:tc>
          <w:tcPr>
            <w:tcW w:w="278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color w:val="000000"/>
                <w:sz w:val="24"/>
                <w:szCs w:val="24"/>
              </w:rPr>
            </w:pPr>
            <w:r>
              <w:rPr>
                <w:color w:val="202124"/>
                <w:sz w:val="24"/>
                <w:szCs w:val="24"/>
                <w:highlight w:val="white"/>
              </w:rPr>
              <w:t xml:space="preserve">a plan which contains the details </w:t>
            </w:r>
            <w:proofErr w:type="gramStart"/>
            <w:r>
              <w:rPr>
                <w:color w:val="202124"/>
                <w:sz w:val="24"/>
                <w:szCs w:val="24"/>
                <w:highlight w:val="white"/>
              </w:rPr>
              <w:t>of  emissions</w:t>
            </w:r>
            <w:proofErr w:type="gramEnd"/>
            <w:r>
              <w:rPr>
                <w:color w:val="202124"/>
                <w:sz w:val="24"/>
                <w:szCs w:val="24"/>
                <w:highlight w:val="white"/>
              </w:rPr>
              <w:t xml:space="preserve"> across a single year against a range of emissions sources and greenhouse gasses, as per PPN 06/21.</w:t>
            </w:r>
          </w:p>
        </w:tc>
      </w:tr>
      <w:tr w:rsidR="00BA6CF4">
        <w:tc>
          <w:tcPr>
            <w:tcW w:w="278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Where applicable, means those items which are not permissible under this Contract as set out in Table A</w:t>
            </w:r>
          </w:p>
        </w:tc>
      </w:tr>
      <w:tr w:rsidR="00BA6CF4">
        <w:tc>
          <w:tcPr>
            <w:tcW w:w="278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t>means prioritisation of waste management in the following order of preference:</w:t>
            </w:r>
          </w:p>
          <w:p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Prevention – by using less material in design and manu</w:t>
            </w:r>
            <w:r>
              <w:rPr>
                <w:color w:val="000000"/>
                <w:sz w:val="24"/>
                <w:szCs w:val="24"/>
              </w:rPr>
              <w:t>facture. Keeping products for longer;</w:t>
            </w:r>
          </w:p>
          <w:p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Preparing for re-use – by checking, cleaning, repairing, refurbishing, whole items or spare parts;</w:t>
            </w:r>
          </w:p>
          <w:p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Recycling – by turning waste into a new substance or produce, including composting if it meets quality protocols;</w:t>
            </w:r>
          </w:p>
          <w:p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rsidR="00BA6CF4" w:rsidRDefault="00F572CC">
            <w:pPr>
              <w:numPr>
                <w:ilvl w:val="0"/>
                <w:numId w:val="8"/>
              </w:numPr>
              <w:pBdr>
                <w:top w:val="nil"/>
                <w:left w:val="nil"/>
                <w:bottom w:val="nil"/>
                <w:right w:val="nil"/>
                <w:between w:val="nil"/>
              </w:pBdr>
              <w:spacing w:before="100" w:after="200"/>
              <w:jc w:val="left"/>
              <w:rPr>
                <w:color w:val="000000"/>
                <w:sz w:val="24"/>
                <w:szCs w:val="24"/>
              </w:rPr>
            </w:pPr>
            <w:r>
              <w:rPr>
                <w:color w:val="000000"/>
                <w:sz w:val="24"/>
                <w:szCs w:val="24"/>
              </w:rPr>
              <w:t>Disposal - Landfill and incineration without energy rec</w:t>
            </w:r>
            <w:r>
              <w:rPr>
                <w:color w:val="000000"/>
                <w:sz w:val="24"/>
                <w:szCs w:val="24"/>
              </w:rPr>
              <w:t>overy.</w:t>
            </w:r>
          </w:p>
        </w:tc>
      </w:tr>
    </w:tbl>
    <w:p w:rsidR="00BA6CF4" w:rsidRDefault="00BA6CF4">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p>
    <w:p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What we expect from our Suppliers</w:t>
      </w:r>
    </w:p>
    <w:p w:rsidR="00BA6CF4" w:rsidRDefault="00F572CC">
      <w:pPr>
        <w:numPr>
          <w:ilvl w:val="1"/>
          <w:numId w:val="14"/>
        </w:numPr>
        <w:spacing w:before="120" w:after="120" w:line="240" w:lineRule="auto"/>
        <w:ind w:left="900" w:hanging="540"/>
        <w:jc w:val="left"/>
      </w:pPr>
      <w:r>
        <w:rPr>
          <w:rFonts w:ascii="Arial" w:eastAsia="Arial" w:hAnsi="Arial" w:cs="Arial"/>
          <w:sz w:val="24"/>
          <w:szCs w:val="24"/>
        </w:rPr>
        <w:t xml:space="preserve">In September 2017, HM Government published a Supplier Code of Conduct setting out the standards and behaviours expected of suppliers who work with government. </w:t>
      </w:r>
      <w:r>
        <w:rPr>
          <w:rFonts w:ascii="Arial" w:eastAsia="Arial" w:hAnsi="Arial" w:cs="Arial"/>
          <w:sz w:val="24"/>
          <w:szCs w:val="24"/>
        </w:rPr>
        <w:lastRenderedPageBreak/>
        <w:t>(</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rsidR="00BA6CF4" w:rsidRDefault="00F572CC">
      <w:pPr>
        <w:numPr>
          <w:ilvl w:val="1"/>
          <w:numId w:val="14"/>
        </w:numPr>
        <w:spacing w:before="120" w:after="120" w:line="240" w:lineRule="auto"/>
        <w:ind w:left="900" w:hanging="540"/>
        <w:jc w:val="left"/>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rsidR="00BA6CF4" w:rsidRDefault="00F572CC">
      <w:pPr>
        <w:numPr>
          <w:ilvl w:val="1"/>
          <w:numId w:val="14"/>
        </w:numPr>
        <w:spacing w:before="120" w:after="120" w:line="240" w:lineRule="auto"/>
        <w:ind w:left="900" w:hanging="540"/>
        <w:jc w:val="left"/>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Equality and Accessibility</w:t>
      </w:r>
    </w:p>
    <w:p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w:t>
      </w:r>
      <w:r>
        <w:rPr>
          <w:rFonts w:ascii="Arial" w:eastAsia="Arial" w:hAnsi="Arial" w:cs="Arial"/>
          <w:color w:val="000000"/>
          <w:sz w:val="24"/>
          <w:szCs w:val="24"/>
        </w:rPr>
        <w:t>uring that it fulfils its obligations under the Contract in a way that seeks to:</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advance equality of opportunity and good relations between those with a protected characteristic (age, disability, gender reassignment, pregnancy and maternity, race, religion or belief, sex, </w:t>
      </w:r>
      <w:bookmarkStart w:id="2" w:name="_GoBack"/>
      <w:r>
        <w:rPr>
          <w:rFonts w:ascii="Arial" w:eastAsia="Arial" w:hAnsi="Arial" w:cs="Arial"/>
          <w:color w:val="000000"/>
          <w:sz w:val="24"/>
          <w:szCs w:val="24"/>
        </w:rPr>
        <w:t>sexual orientation, and marriage and civil partnership) and thos</w:t>
      </w:r>
      <w:r>
        <w:rPr>
          <w:rFonts w:ascii="Arial" w:eastAsia="Arial" w:hAnsi="Arial" w:cs="Arial"/>
          <w:color w:val="000000"/>
          <w:sz w:val="24"/>
          <w:szCs w:val="24"/>
        </w:rPr>
        <w:t>e who do not share it.</w:t>
      </w:r>
    </w:p>
    <w:bookmarkEnd w:id="2"/>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3" w:name="_heading=h.30j0zll" w:colFirst="0" w:colLast="0"/>
      <w:bookmarkEnd w:id="3"/>
      <w:r>
        <w:rPr>
          <w:rFonts w:ascii="Arial" w:eastAsia="Arial" w:hAnsi="Arial" w:cs="Arial"/>
          <w:b/>
          <w:color w:val="000000"/>
          <w:sz w:val="24"/>
          <w:szCs w:val="24"/>
        </w:rPr>
        <w:t>Modern Slavery, Child Labour and Inhumane Treatment</w:t>
      </w:r>
    </w:p>
    <w:p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sdt>
        <w:sdtPr>
          <w:tag w:val="goog_rdk_1"/>
          <w:id w:val="-1202328232"/>
        </w:sdtPr>
        <w:sdtEndPr/>
        <w:sdtContent>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w:t>
          </w:r>
          <w:r>
            <w:rPr>
              <w:rFonts w:ascii="Arial" w:eastAsia="Arial" w:hAnsi="Arial" w:cs="Arial"/>
              <w:sz w:val="24"/>
              <w:szCs w:val="24"/>
            </w:rPr>
            <w:t>ephone on 08000 121 700</w:t>
          </w:r>
          <w:sdt>
            <w:sdtPr>
              <w:tag w:val="goog_rdk_0"/>
              <w:id w:val="-1670327521"/>
              <w:showingPlcHdr/>
            </w:sdtPr>
            <w:sdtEndPr/>
            <w:sdtContent>
              <w:r w:rsidR="00A01F14">
                <w:t xml:space="preserve">     </w:t>
              </w:r>
            </w:sdtContent>
          </w:sdt>
        </w:sdtContent>
      </w:sdt>
      <w:r>
        <w:rPr>
          <w:rFonts w:ascii="Arial" w:eastAsia="Arial" w:hAnsi="Arial" w:cs="Arial"/>
          <w:color w:val="000000"/>
          <w:sz w:val="24"/>
          <w:szCs w:val="24"/>
        </w:rPr>
        <w:t>The Supplier:</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w:t>
      </w:r>
      <w:r>
        <w:rPr>
          <w:rFonts w:ascii="Arial" w:eastAsia="Arial" w:hAnsi="Arial" w:cs="Arial"/>
          <w:color w:val="000000"/>
          <w:sz w:val="24"/>
          <w:szCs w:val="24"/>
        </w:rPr>
        <w:t xml:space="preserve"> human trafficking offences anywhere around the world;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w:t>
      </w:r>
      <w:r>
        <w:rPr>
          <w:rFonts w:ascii="Arial" w:eastAsia="Arial" w:hAnsi="Arial" w:cs="Arial"/>
          <w:color w:val="000000"/>
          <w:sz w:val="24"/>
          <w:szCs w:val="24"/>
        </w:rPr>
        <w:t>ound the world;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shall make reasonable enquires to ensure that its officers, employees and Subcontractors have not been convicted of slavery or human trafficking offenses anywhere around the world;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w:t>
      </w:r>
      <w:r>
        <w:rPr>
          <w:rFonts w:ascii="Arial" w:eastAsia="Arial" w:hAnsi="Arial" w:cs="Arial"/>
          <w:color w:val="000000"/>
          <w:sz w:val="24"/>
          <w:szCs w:val="24"/>
        </w:rPr>
        <w:t xml:space="preserve"> its own policies and procedures to ensure its compliance with the Modern Slavery Act 2015 and include in its contracts with its Subcontractors anti-slavery and human trafficking provisions;</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implement due diligence procedures to ensure that there is </w:t>
      </w:r>
      <w:r>
        <w:rPr>
          <w:rFonts w:ascii="Arial" w:eastAsia="Arial" w:hAnsi="Arial" w:cs="Arial"/>
          <w:color w:val="000000"/>
          <w:sz w:val="24"/>
          <w:szCs w:val="24"/>
        </w:rPr>
        <w:t>no slavery or human trafficking in any part of its supply chain performing obligations under the Contract;</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shall prepare and deliver to the Buyer, an annual slavery and human trafficking report setting out the steps it has taken to ensure that slavery and </w:t>
      </w:r>
      <w:r>
        <w:rPr>
          <w:rFonts w:ascii="Arial" w:eastAsia="Arial" w:hAnsi="Arial" w:cs="Arial"/>
          <w:color w:val="000000"/>
          <w:sz w:val="24"/>
          <w:szCs w:val="24"/>
        </w:rPr>
        <w:t>human trafficking is not taking place in any of its supply chains or in any part of its business with its annual certification of compliance with Paragraph 3;</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w:t>
      </w:r>
      <w:r>
        <w:rPr>
          <w:rFonts w:ascii="Arial" w:eastAsia="Arial" w:hAnsi="Arial" w:cs="Arial"/>
          <w:color w:val="000000"/>
          <w:sz w:val="24"/>
          <w:szCs w:val="24"/>
        </w:rPr>
        <w:t xml:space="preserve"> threat of physical abuse, sexual or other harassment and verbal abuse or other forms of intimidation of its employees or Subcontractors;</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report the discovery or suspi</w:t>
      </w:r>
      <w:r>
        <w:rPr>
          <w:rFonts w:ascii="Arial" w:eastAsia="Arial" w:hAnsi="Arial" w:cs="Arial"/>
          <w:color w:val="000000"/>
          <w:sz w:val="24"/>
          <w:szCs w:val="24"/>
        </w:rPr>
        <w:t>cion of any slavery or trafficking by it or its Subcontractors to the Buyer.</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shall review and progress the Modern Slavery Assessment Toolkit scores against the following areas; governance, policies and p</w:t>
      </w:r>
      <w:r>
        <w:rPr>
          <w:rFonts w:ascii="Arial" w:eastAsia="Arial" w:hAnsi="Arial" w:cs="Arial"/>
          <w:color w:val="000000"/>
          <w:sz w:val="24"/>
          <w:szCs w:val="24"/>
        </w:rPr>
        <w:t xml:space="preserve">rocedures, risk assessment and management, due diligence, training and KPIs. </w:t>
      </w:r>
    </w:p>
    <w:p w:rsidR="00BA6CF4" w:rsidRDefault="00BA6CF4">
      <w:pPr>
        <w:pBdr>
          <w:top w:val="nil"/>
          <w:left w:val="nil"/>
          <w:bottom w:val="nil"/>
          <w:right w:val="nil"/>
          <w:between w:val="nil"/>
        </w:pBdr>
        <w:spacing w:before="120" w:after="0" w:line="240" w:lineRule="auto"/>
        <w:jc w:val="left"/>
        <w:rPr>
          <w:rFonts w:ascii="Arial" w:eastAsia="Arial" w:hAnsi="Arial" w:cs="Arial"/>
          <w:color w:val="000000"/>
          <w:sz w:val="24"/>
          <w:szCs w:val="24"/>
        </w:rPr>
      </w:pPr>
    </w:p>
    <w:p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Income Security</w:t>
      </w:r>
    </w:p>
    <w:p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all Supplier </w:t>
      </w:r>
      <w:proofErr w:type="gramStart"/>
      <w:r>
        <w:rPr>
          <w:rFonts w:ascii="Arial" w:eastAsia="Arial" w:hAnsi="Arial" w:cs="Arial"/>
          <w:color w:val="000000"/>
          <w:sz w:val="24"/>
          <w:szCs w:val="24"/>
        </w:rPr>
        <w:t>Staff  are</w:t>
      </w:r>
      <w:proofErr w:type="gramEnd"/>
      <w:r>
        <w:rPr>
          <w:rFonts w:ascii="Arial" w:eastAsia="Arial" w:hAnsi="Arial" w:cs="Arial"/>
          <w:color w:val="000000"/>
          <w:sz w:val="24"/>
          <w:szCs w:val="24"/>
        </w:rPr>
        <w:t xml:space="preserve"> provided with written and understandable Information about their employm</w:t>
      </w:r>
      <w:r>
        <w:rPr>
          <w:rFonts w:ascii="Arial" w:eastAsia="Arial" w:hAnsi="Arial" w:cs="Arial"/>
          <w:color w:val="000000"/>
          <w:sz w:val="24"/>
          <w:szCs w:val="24"/>
        </w:rPr>
        <w:t>ent conditions in respect of wages before they enter;</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w:t>
      </w:r>
      <w:proofErr w:type="gramStart"/>
      <w:r>
        <w:rPr>
          <w:rFonts w:ascii="Arial" w:eastAsia="Arial" w:hAnsi="Arial" w:cs="Arial"/>
          <w:color w:val="000000"/>
          <w:sz w:val="24"/>
          <w:szCs w:val="24"/>
        </w:rPr>
        <w:t>enter  employment</w:t>
      </w:r>
      <w:proofErr w:type="gramEnd"/>
      <w:r>
        <w:rPr>
          <w:rFonts w:ascii="Arial" w:eastAsia="Arial" w:hAnsi="Arial" w:cs="Arial"/>
          <w:color w:val="000000"/>
          <w:sz w:val="24"/>
          <w:szCs w:val="24"/>
        </w:rPr>
        <w:t xml:space="preserve"> and about the particulars of their wages for the pay p</w:t>
      </w:r>
      <w:r>
        <w:rPr>
          <w:rFonts w:ascii="Arial" w:eastAsia="Arial" w:hAnsi="Arial" w:cs="Arial"/>
          <w:color w:val="000000"/>
          <w:sz w:val="24"/>
          <w:szCs w:val="24"/>
        </w:rPr>
        <w:t>eriod concerned each time that they are paid;</w:t>
      </w:r>
    </w:p>
    <w:p w:rsidR="00BA6CF4" w:rsidRDefault="00F572CC">
      <w:pPr>
        <w:keepNext/>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not make deductions from wages:</w:t>
      </w:r>
    </w:p>
    <w:p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except where permitted by law; or</w:t>
      </w:r>
    </w:p>
    <w:p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record all disciplinary measures taken against Supplier Staff; </w:t>
      </w:r>
      <w:r>
        <w:rPr>
          <w:rFonts w:ascii="Arial" w:eastAsia="Arial" w:hAnsi="Arial" w:cs="Arial"/>
          <w:color w:val="000000"/>
          <w:sz w:val="24"/>
          <w:szCs w:val="24"/>
        </w:rPr>
        <w:t>and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Working Hours</w:t>
      </w:r>
    </w:p>
    <w:p w:rsidR="00BA6CF4" w:rsidRDefault="00F572CC">
      <w:pPr>
        <w:keepNext/>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w:t>
      </w:r>
      <w:r>
        <w:rPr>
          <w:rFonts w:ascii="Arial" w:eastAsia="Arial" w:hAnsi="Arial" w:cs="Arial"/>
          <w:color w:val="000000"/>
          <w:sz w:val="24"/>
          <w:szCs w:val="24"/>
        </w:rPr>
        <w:t>al has agreed in writing;</w:t>
      </w:r>
    </w:p>
    <w:p w:rsidR="00BA6CF4" w:rsidRDefault="00F572CC">
      <w:pPr>
        <w:keepNext/>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ensure that use of overtime used responsibly,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w:t>
      </w:r>
    </w:p>
    <w:p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the extent;</w:t>
      </w:r>
    </w:p>
    <w:p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frequency; and </w:t>
      </w:r>
    </w:p>
    <w:p w:rsidR="00BA6CF4" w:rsidRDefault="00F572CC">
      <w:pPr>
        <w:numPr>
          <w:ilvl w:val="3"/>
          <w:numId w:val="6"/>
        </w:numPr>
        <w:pBdr>
          <w:top w:val="nil"/>
          <w:left w:val="nil"/>
          <w:bottom w:val="nil"/>
          <w:right w:val="nil"/>
          <w:between w:val="nil"/>
        </w:pBdr>
        <w:ind w:hanging="849"/>
        <w:jc w:val="left"/>
        <w:rPr>
          <w:rFonts w:ascii="Arial" w:eastAsia="Arial" w:hAnsi="Arial" w:cs="Arial"/>
          <w:color w:val="000000"/>
          <w:sz w:val="24"/>
          <w:szCs w:val="24"/>
        </w:rPr>
      </w:pPr>
      <w:r>
        <w:rPr>
          <w:rFonts w:ascii="Arial" w:eastAsia="Arial" w:hAnsi="Arial" w:cs="Arial"/>
          <w:color w:val="000000"/>
          <w:sz w:val="24"/>
          <w:szCs w:val="24"/>
        </w:rPr>
        <w:t xml:space="preserve">hours worked; </w:t>
      </w:r>
    </w:p>
    <w:p w:rsidR="00BA6CF4" w:rsidRDefault="00F572CC">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rsidR="00BA6CF4" w:rsidRDefault="00F572CC">
      <w:pPr>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r>
        <w:rPr>
          <w:rFonts w:ascii="Arial" w:eastAsia="Arial" w:hAnsi="Arial" w:cs="Arial"/>
          <w:color w:val="000000"/>
          <w:sz w:val="24"/>
          <w:szCs w:val="24"/>
        </w:rPr>
        <w:t xml:space="preserve">The total hours worked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rsidR="00BA6CF4" w:rsidRDefault="00F572CC">
      <w:pPr>
        <w:keepNext/>
        <w:pBdr>
          <w:top w:val="nil"/>
          <w:left w:val="nil"/>
          <w:bottom w:val="nil"/>
          <w:right w:val="nil"/>
          <w:between w:val="nil"/>
        </w:pBdr>
        <w:spacing w:before="120" w:after="120" w:line="240" w:lineRule="auto"/>
        <w:ind w:left="720"/>
        <w:jc w:val="left"/>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Working hours may exceed 60 hours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only in exceptional circumstances where all of the following </w:t>
      </w:r>
      <w:r>
        <w:rPr>
          <w:rFonts w:ascii="Arial" w:eastAsia="Arial" w:hAnsi="Arial" w:cs="Arial"/>
          <w:color w:val="000000"/>
          <w:sz w:val="24"/>
          <w:szCs w:val="24"/>
        </w:rPr>
        <w:t>are met:</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is allowed by national law;</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w:t>
      </w:r>
      <w:r>
        <w:rPr>
          <w:rFonts w:ascii="Arial" w:eastAsia="Arial" w:hAnsi="Arial" w:cs="Arial"/>
          <w:color w:val="000000"/>
          <w:sz w:val="24"/>
          <w:szCs w:val="24"/>
        </w:rPr>
        <w:t>ty; and</w:t>
      </w: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employer can demonstrate that exceptional circumstances apply such as unexpected production peaks, accidents or emergencies.</w:t>
      </w:r>
    </w:p>
    <w:p w:rsidR="00BA6CF4" w:rsidRDefault="00F572CC">
      <w:p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rsidR="00BA6CF4" w:rsidRDefault="00BA6CF4">
      <w:pPr>
        <w:keepNext/>
        <w:pBdr>
          <w:top w:val="nil"/>
          <w:left w:val="nil"/>
          <w:bottom w:val="nil"/>
          <w:right w:val="nil"/>
          <w:between w:val="nil"/>
        </w:pBdr>
        <w:spacing w:before="120" w:after="240" w:line="240" w:lineRule="auto"/>
        <w:jc w:val="left"/>
        <w:rPr>
          <w:rFonts w:ascii="Arial" w:eastAsia="Arial" w:hAnsi="Arial" w:cs="Arial"/>
          <w:b/>
          <w:color w:val="000000"/>
          <w:sz w:val="24"/>
          <w:szCs w:val="24"/>
        </w:rPr>
      </w:pPr>
      <w:bookmarkStart w:id="5" w:name="_heading=h.3znysh7" w:colFirst="0" w:colLast="0"/>
      <w:bookmarkEnd w:id="5"/>
    </w:p>
    <w:p w:rsidR="00BA6CF4" w:rsidRDefault="00F572CC">
      <w:pPr>
        <w:keepNext/>
        <w:numPr>
          <w:ilvl w:val="0"/>
          <w:numId w:val="6"/>
        </w:numPr>
        <w:pBdr>
          <w:top w:val="nil"/>
          <w:left w:val="nil"/>
          <w:bottom w:val="nil"/>
          <w:right w:val="nil"/>
          <w:between w:val="nil"/>
        </w:pBdr>
        <w:spacing w:before="120" w:after="240" w:line="240" w:lineRule="auto"/>
        <w:jc w:val="left"/>
        <w:rPr>
          <w:rFonts w:ascii="Arial" w:eastAsia="Arial" w:hAnsi="Arial" w:cs="Arial"/>
          <w:b/>
          <w:color w:val="000000"/>
          <w:sz w:val="24"/>
          <w:szCs w:val="24"/>
        </w:rPr>
      </w:pPr>
      <w:r>
        <w:rPr>
          <w:rFonts w:ascii="Arial" w:eastAsia="Arial" w:hAnsi="Arial" w:cs="Arial"/>
          <w:b/>
          <w:color w:val="000000"/>
          <w:sz w:val="24"/>
          <w:szCs w:val="24"/>
        </w:rPr>
        <w:t>Environmental Requirements</w:t>
      </w:r>
    </w:p>
    <w:p w:rsidR="00BA6CF4" w:rsidRDefault="00F572CC">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rsidR="00BA6CF4" w:rsidRDefault="00F572CC">
      <w:pPr>
        <w:pBdr>
          <w:top w:val="nil"/>
          <w:left w:val="nil"/>
          <w:bottom w:val="nil"/>
          <w:right w:val="nil"/>
          <w:between w:val="nil"/>
        </w:pBdr>
        <w:spacing w:before="120" w:after="120" w:line="240" w:lineRule="auto"/>
        <w:ind w:left="855"/>
        <w:jc w:val="left"/>
        <w:rPr>
          <w:rFonts w:ascii="Arial" w:eastAsia="Arial" w:hAnsi="Arial" w:cs="Arial"/>
          <w:color w:val="000000"/>
          <w:sz w:val="24"/>
          <w:szCs w:val="24"/>
        </w:rPr>
      </w:pPr>
      <w:r>
        <w:rPr>
          <w:rFonts w:ascii="Arial" w:eastAsia="Arial" w:hAnsi="Arial" w:cs="Arial"/>
          <w:color w:val="000000"/>
          <w:sz w:val="24"/>
          <w:szCs w:val="24"/>
        </w:rPr>
        <w:t>6.2</w:t>
      </w:r>
      <w:r>
        <w:rPr>
          <w:rFonts w:ascii="Arial" w:eastAsia="Arial" w:hAnsi="Arial" w:cs="Arial"/>
          <w:strike/>
          <w:color w:val="000000"/>
          <w:sz w:val="24"/>
          <w:szCs w:val="24"/>
        </w:rPr>
        <w:t xml:space="preserve"> </w:t>
      </w:r>
      <w:r>
        <w:rPr>
          <w:rFonts w:ascii="Arial" w:eastAsia="Arial" w:hAnsi="Arial" w:cs="Arial"/>
          <w:color w:val="000000"/>
          <w:sz w:val="24"/>
          <w:szCs w:val="24"/>
        </w:rPr>
        <w:t xml:space="preserve">The supplier shall meet the applicable Government Buying Standards applicable to Deliverables which can be found online at: </w:t>
      </w:r>
    </w:p>
    <w:p w:rsidR="00BA6CF4" w:rsidRDefault="00F572CC">
      <w:pPr>
        <w:keepNext/>
        <w:pBdr>
          <w:top w:val="nil"/>
          <w:left w:val="nil"/>
          <w:bottom w:val="nil"/>
          <w:right w:val="nil"/>
          <w:between w:val="nil"/>
        </w:pBdr>
        <w:spacing w:before="120" w:after="240" w:line="240" w:lineRule="auto"/>
        <w:ind w:left="855"/>
        <w:jc w:val="left"/>
        <w:rPr>
          <w:rFonts w:ascii="Arial" w:eastAsia="Arial" w:hAnsi="Arial" w:cs="Arial"/>
          <w:b/>
          <w:color w:val="000000"/>
          <w:sz w:val="24"/>
          <w:szCs w:val="24"/>
        </w:rPr>
      </w:pPr>
      <w:hyperlink r:id="rId10">
        <w:r>
          <w:rPr>
            <w:rFonts w:ascii="Arial" w:eastAsia="Arial" w:hAnsi="Arial" w:cs="Arial"/>
            <w:b/>
            <w:color w:val="0000FF"/>
            <w:sz w:val="24"/>
            <w:szCs w:val="24"/>
            <w:u w:val="single"/>
          </w:rPr>
          <w:t>https://ww</w:t>
        </w:r>
        <w:r>
          <w:rPr>
            <w:rFonts w:ascii="Arial" w:eastAsia="Arial" w:hAnsi="Arial" w:cs="Arial"/>
            <w:b/>
            <w:color w:val="0000FF"/>
            <w:sz w:val="24"/>
            <w:szCs w:val="24"/>
            <w:u w:val="single"/>
          </w:rPr>
          <w:t>w.gov.uk/government/collections/sustainable-procurement-the-government-buying-standards-gbs</w:t>
        </w:r>
      </w:hyperlink>
    </w:p>
    <w:p w:rsidR="00BA6CF4" w:rsidRDefault="00F572CC">
      <w:pPr>
        <w:keepNext/>
        <w:pBdr>
          <w:top w:val="nil"/>
          <w:left w:val="nil"/>
          <w:bottom w:val="nil"/>
          <w:right w:val="nil"/>
          <w:between w:val="nil"/>
        </w:pBdr>
        <w:spacing w:before="120" w:after="240" w:line="240" w:lineRule="auto"/>
        <w:ind w:left="360" w:hanging="360"/>
        <w:jc w:val="left"/>
        <w:rPr>
          <w:rFonts w:ascii="Arial" w:eastAsia="Arial" w:hAnsi="Arial" w:cs="Arial"/>
          <w:b/>
          <w:color w:val="000000"/>
          <w:sz w:val="24"/>
          <w:szCs w:val="24"/>
        </w:rPr>
      </w:pPr>
      <w:r>
        <w:rPr>
          <w:rFonts w:ascii="Arial" w:eastAsia="Arial" w:hAnsi="Arial" w:cs="Arial"/>
          <w:b/>
          <w:color w:val="000000"/>
          <w:sz w:val="24"/>
          <w:szCs w:val="24"/>
        </w:rPr>
        <w:t>Part B</w:t>
      </w:r>
    </w:p>
    <w:p w:rsidR="00BA6CF4" w:rsidRDefault="00F572CC">
      <w:pPr>
        <w:numPr>
          <w:ilvl w:val="0"/>
          <w:numId w:val="6"/>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Sustainability Requirements </w:t>
      </w:r>
    </w:p>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the Corporate Social Responsibility Report at Paragraph 10 in relation to its provision of the Deliverables under this Contract and provide the Corporate Social Responsibility Report to the Buyer on the date and frequency outlin</w:t>
      </w:r>
      <w:r>
        <w:rPr>
          <w:rFonts w:ascii="Arial" w:eastAsia="Arial" w:hAnsi="Arial" w:cs="Arial"/>
          <w:color w:val="000000"/>
          <w:sz w:val="24"/>
          <w:szCs w:val="24"/>
        </w:rPr>
        <w:t>ed in Table A of this Part B.</w:t>
      </w:r>
    </w:p>
    <w:p w:rsidR="00BA6CF4" w:rsidRDefault="00BA6CF4">
      <w:pPr>
        <w:pBdr>
          <w:top w:val="nil"/>
          <w:left w:val="nil"/>
          <w:bottom w:val="nil"/>
          <w:right w:val="nil"/>
          <w:between w:val="nil"/>
        </w:pBdr>
        <w:spacing w:before="120" w:after="120" w:line="240" w:lineRule="auto"/>
        <w:ind w:left="1210"/>
        <w:jc w:val="left"/>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The Supplier shall use reasonable endeavours to avoid the use of paper and card in carrying out its obligations under this Contract. Where unavoidable under reasonable endeavours, the Supplier shall ensure that any paper or card deployed in the performance</w:t>
      </w:r>
      <w:r>
        <w:rPr>
          <w:rFonts w:ascii="Arial" w:eastAsia="Arial" w:hAnsi="Arial" w:cs="Arial"/>
          <w:color w:val="000000"/>
          <w:sz w:val="24"/>
          <w:szCs w:val="24"/>
        </w:rPr>
        <w:t xml:space="preserve"> of the Services consists of one hundred percent (100%) recycled content and used on both sides where feasible to do so. </w:t>
      </w:r>
    </w:p>
    <w:p w:rsidR="00BA6CF4" w:rsidRDefault="00BA6CF4">
      <w:pPr>
        <w:pBdr>
          <w:top w:val="nil"/>
          <w:left w:val="nil"/>
          <w:bottom w:val="nil"/>
          <w:right w:val="nil"/>
          <w:between w:val="nil"/>
        </w:pBdr>
        <w:spacing w:after="0"/>
        <w:ind w:left="1210"/>
        <w:jc w:val="left"/>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after="0"/>
        <w:jc w:val="left"/>
        <w:rPr>
          <w:rFonts w:ascii="Arial" w:eastAsia="Arial" w:hAnsi="Arial" w:cs="Arial"/>
          <w:color w:val="000000"/>
          <w:sz w:val="24"/>
          <w:szCs w:val="24"/>
        </w:rPr>
      </w:pPr>
      <w:r>
        <w:rPr>
          <w:rFonts w:ascii="Arial" w:eastAsia="Arial" w:hAnsi="Arial" w:cs="Arial"/>
          <w:color w:val="000000"/>
          <w:sz w:val="24"/>
          <w:szCs w:val="24"/>
        </w:rPr>
        <w:t>The Supplier shall not provide to the Buyer Deliverables or use in the provision of Deliverables anything which comprise wholly or pa</w:t>
      </w:r>
      <w:r>
        <w:rPr>
          <w:rFonts w:ascii="Arial" w:eastAsia="Arial" w:hAnsi="Arial" w:cs="Arial"/>
          <w:color w:val="000000"/>
          <w:sz w:val="24"/>
          <w:szCs w:val="24"/>
        </w:rPr>
        <w:t>rtly of the Prohibited Items described in Table A unless the use is primarily related to the management of the Supplier’s own facilities or internal operations as opposed to the provision of Deliverables.</w:t>
      </w:r>
    </w:p>
    <w:p w:rsidR="00BA6CF4" w:rsidRDefault="00F572CC">
      <w:pPr>
        <w:numPr>
          <w:ilvl w:val="2"/>
          <w:numId w:val="6"/>
        </w:numPr>
        <w:pBdr>
          <w:top w:val="nil"/>
          <w:left w:val="nil"/>
          <w:bottom w:val="nil"/>
          <w:right w:val="nil"/>
          <w:between w:val="nil"/>
        </w:pBdr>
        <w:spacing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complete and provide CCS with a Carbon Reduction Plan.</w:t>
      </w:r>
    </w:p>
    <w:p w:rsidR="00BA6CF4" w:rsidRDefault="00BA6CF4">
      <w:pPr>
        <w:pBdr>
          <w:top w:val="nil"/>
          <w:left w:val="nil"/>
          <w:bottom w:val="nil"/>
          <w:right w:val="nil"/>
          <w:between w:val="nil"/>
        </w:pBdr>
        <w:spacing w:before="120" w:after="120" w:line="240" w:lineRule="auto"/>
        <w:ind w:left="907"/>
        <w:jc w:val="left"/>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progress towards carbon net zero during the lifetime of the framework.  </w:t>
      </w:r>
    </w:p>
    <w:p w:rsidR="00BA6CF4" w:rsidRDefault="00BA6CF4">
      <w:pPr>
        <w:pBdr>
          <w:top w:val="nil"/>
          <w:left w:val="nil"/>
          <w:bottom w:val="nil"/>
          <w:right w:val="nil"/>
          <w:between w:val="nil"/>
        </w:pBdr>
        <w:spacing w:before="120" w:after="0" w:line="240" w:lineRule="auto"/>
        <w:jc w:val="left"/>
        <w:rPr>
          <w:rFonts w:ascii="Arial" w:eastAsia="Arial" w:hAnsi="Arial" w:cs="Arial"/>
          <w:color w:val="000000"/>
          <w:sz w:val="24"/>
          <w:szCs w:val="24"/>
        </w:rPr>
      </w:pPr>
    </w:p>
    <w:p w:rsidR="00BA6CF4" w:rsidRDefault="00F572CC">
      <w:pPr>
        <w:numPr>
          <w:ilvl w:val="0"/>
          <w:numId w:val="6"/>
        </w:numPr>
        <w:pBdr>
          <w:top w:val="nil"/>
          <w:left w:val="nil"/>
          <w:bottom w:val="nil"/>
          <w:right w:val="nil"/>
          <w:between w:val="nil"/>
        </w:pBdr>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Social Value Requirements </w:t>
      </w:r>
    </w:p>
    <w:p w:rsidR="00BA6CF4" w:rsidRDefault="00BA6CF4">
      <w:pPr>
        <w:pBdr>
          <w:top w:val="nil"/>
          <w:left w:val="nil"/>
          <w:bottom w:val="nil"/>
          <w:right w:val="nil"/>
          <w:between w:val="nil"/>
        </w:pBdr>
        <w:spacing w:before="120" w:after="0" w:line="240" w:lineRule="auto"/>
        <w:jc w:val="left"/>
        <w:rPr>
          <w:rFonts w:ascii="Arial" w:eastAsia="Arial" w:hAnsi="Arial" w:cs="Arial"/>
          <w:b/>
          <w:sz w:val="24"/>
          <w:szCs w:val="24"/>
        </w:rPr>
      </w:pPr>
    </w:p>
    <w:p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complete the Corporate Social Responsibility Report at Paragraph 10 in relation its performance on meeting any Social Value obligations agreed to for the provision of the Deliverables under this Contract and provide the Corporate Social </w:t>
      </w:r>
      <w:r>
        <w:rPr>
          <w:rFonts w:ascii="Arial" w:eastAsia="Arial" w:hAnsi="Arial" w:cs="Arial"/>
          <w:color w:val="000000"/>
          <w:sz w:val="24"/>
          <w:szCs w:val="24"/>
        </w:rPr>
        <w:t>Responsibility Report to the Buyer on the date and frequency outlined in Table A of this Part B.</w:t>
      </w:r>
    </w:p>
    <w:p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The Supplier shall use their best endeavours, as an organisation, to recruit, support and retain apprentices, by increasing the number of apprenticeships throu</w:t>
      </w:r>
      <w:r>
        <w:rPr>
          <w:rFonts w:ascii="Arial" w:eastAsia="Arial" w:hAnsi="Arial" w:cs="Arial"/>
          <w:color w:val="000000"/>
          <w:sz w:val="24"/>
          <w:szCs w:val="24"/>
        </w:rPr>
        <w:t xml:space="preserve">ghout the lifetime of the framework. </w:t>
      </w:r>
    </w:p>
    <w:p w:rsidR="00BA6CF4" w:rsidRDefault="00F572CC">
      <w:pPr>
        <w:numPr>
          <w:ilvl w:val="2"/>
          <w:numId w:val="6"/>
        </w:numPr>
        <w:pBdr>
          <w:top w:val="nil"/>
          <w:left w:val="nil"/>
          <w:bottom w:val="nil"/>
          <w:right w:val="nil"/>
          <w:between w:val="nil"/>
        </w:pBdr>
        <w:spacing w:after="0"/>
        <w:ind w:left="1758" w:hanging="851"/>
        <w:jc w:val="left"/>
        <w:rPr>
          <w:rFonts w:ascii="Arial" w:eastAsia="Arial" w:hAnsi="Arial" w:cs="Arial"/>
          <w:color w:val="000000"/>
          <w:sz w:val="24"/>
          <w:szCs w:val="24"/>
        </w:rPr>
      </w:pPr>
      <w:r>
        <w:rPr>
          <w:rFonts w:ascii="Arial" w:eastAsia="Arial" w:hAnsi="Arial" w:cs="Arial"/>
          <w:color w:val="000000"/>
          <w:sz w:val="24"/>
          <w:szCs w:val="24"/>
        </w:rPr>
        <w:t>The Supplier shall use their best endeavours, as an organisation, to address workforce imbalance by supporting disadvantaged, underrepresented and minority groups into employment throughout the lifetime of the framewor</w:t>
      </w:r>
      <w:r>
        <w:rPr>
          <w:rFonts w:ascii="Arial" w:eastAsia="Arial" w:hAnsi="Arial" w:cs="Arial"/>
          <w:color w:val="000000"/>
          <w:sz w:val="24"/>
          <w:szCs w:val="24"/>
        </w:rPr>
        <w:t xml:space="preserve">k. </w:t>
      </w:r>
    </w:p>
    <w:p w:rsidR="00BA6CF4" w:rsidRDefault="00F572CC">
      <w:pPr>
        <w:numPr>
          <w:ilvl w:val="2"/>
          <w:numId w:val="6"/>
        </w:numPr>
        <w:pBdr>
          <w:top w:val="nil"/>
          <w:left w:val="nil"/>
          <w:bottom w:val="nil"/>
          <w:right w:val="nil"/>
          <w:between w:val="nil"/>
        </w:pBdr>
        <w:ind w:left="1758" w:hanging="851"/>
        <w:jc w:val="left"/>
        <w:rPr>
          <w:rFonts w:ascii="Arial" w:eastAsia="Arial" w:hAnsi="Arial" w:cs="Arial"/>
          <w:color w:val="000000"/>
          <w:sz w:val="24"/>
          <w:szCs w:val="24"/>
        </w:rPr>
      </w:pPr>
      <w:r>
        <w:rPr>
          <w:rFonts w:ascii="Arial" w:eastAsia="Arial" w:hAnsi="Arial" w:cs="Arial"/>
          <w:color w:val="000000"/>
          <w:sz w:val="24"/>
          <w:szCs w:val="24"/>
        </w:rPr>
        <w:t xml:space="preserve">The Supplier shall use their best endeavours, as an organisation, to promote new opportunities and engage with new and small organisations (e.g. SMEs and VCSEs), to help them grow, supporting their development throughout the lifetime of the framework. </w:t>
      </w:r>
    </w:p>
    <w:p w:rsidR="00BA6CF4" w:rsidRDefault="00BA6CF4">
      <w:pPr>
        <w:pBdr>
          <w:top w:val="nil"/>
          <w:left w:val="nil"/>
          <w:bottom w:val="nil"/>
          <w:right w:val="nil"/>
          <w:between w:val="nil"/>
        </w:pBdr>
        <w:spacing w:before="120" w:after="0" w:line="240" w:lineRule="auto"/>
        <w:rPr>
          <w:rFonts w:ascii="Arial" w:eastAsia="Arial" w:hAnsi="Arial" w:cs="Arial"/>
          <w:color w:val="000000"/>
          <w:sz w:val="24"/>
          <w:szCs w:val="24"/>
        </w:rPr>
      </w:pPr>
    </w:p>
    <w:p w:rsidR="00BA6CF4" w:rsidRDefault="00F572CC">
      <w:pPr>
        <w:numPr>
          <w:ilvl w:val="0"/>
          <w:numId w:val="6"/>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Reporting Requirements</w:t>
      </w:r>
    </w:p>
    <w:p w:rsidR="00BA6CF4" w:rsidRDefault="00BA6CF4">
      <w:pPr>
        <w:pBdr>
          <w:top w:val="nil"/>
          <w:left w:val="nil"/>
          <w:bottom w:val="nil"/>
          <w:right w:val="nil"/>
          <w:between w:val="nil"/>
        </w:pBdr>
        <w:spacing w:before="120" w:after="0" w:line="240" w:lineRule="auto"/>
        <w:rPr>
          <w:rFonts w:ascii="Arial" w:eastAsia="Arial" w:hAnsi="Arial" w:cs="Arial"/>
          <w:b/>
          <w:color w:val="000000"/>
          <w:sz w:val="24"/>
          <w:szCs w:val="24"/>
        </w:rPr>
      </w:pPr>
    </w:p>
    <w:p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The Supplier shall complete the Corporate Social Responsibility Report in relation to its provision of the Deliverables under this Contract and provide the Corporate Social Responsibility Report to the Buyer on the date and frequency outlined in Table A of</w:t>
      </w:r>
      <w:r>
        <w:rPr>
          <w:rFonts w:ascii="Arial" w:eastAsia="Arial" w:hAnsi="Arial" w:cs="Arial"/>
          <w:color w:val="000000"/>
          <w:sz w:val="24"/>
          <w:szCs w:val="24"/>
        </w:rPr>
        <w:t xml:space="preserve"> this Part B. </w:t>
      </w:r>
    </w:p>
    <w:p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baseline data contained within table B (1) Baseline Data to facilitate subsequent measurement throughout the lifetime of the framework.  The information required to populate table B will be provided to CCS wit</w:t>
      </w:r>
      <w:r>
        <w:rPr>
          <w:rFonts w:ascii="Arial" w:eastAsia="Arial" w:hAnsi="Arial" w:cs="Arial"/>
          <w:color w:val="000000"/>
          <w:sz w:val="24"/>
          <w:szCs w:val="24"/>
        </w:rPr>
        <w:t>hin 10 calendar days of the submission of a request and annually thereafter.</w:t>
      </w:r>
    </w:p>
    <w:p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complete the Framework Quarterly Performance Indicator Submission Form to CCS. Suppliers will report on the content within table B. </w:t>
      </w:r>
    </w:p>
    <w:p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attend</w:t>
      </w:r>
      <w:r>
        <w:rPr>
          <w:rFonts w:ascii="Arial" w:eastAsia="Arial" w:hAnsi="Arial" w:cs="Arial"/>
          <w:color w:val="000000"/>
          <w:sz w:val="24"/>
          <w:szCs w:val="24"/>
        </w:rPr>
        <w:t xml:space="preserve"> Supplier Relationship Meetings with CCS to discuss the information contained in the Framework Quarterly </w:t>
      </w:r>
      <w:r>
        <w:rPr>
          <w:rFonts w:ascii="Arial" w:eastAsia="Arial" w:hAnsi="Arial" w:cs="Arial"/>
          <w:color w:val="000000"/>
          <w:sz w:val="24"/>
          <w:szCs w:val="24"/>
        </w:rPr>
        <w:lastRenderedPageBreak/>
        <w:t xml:space="preserve">Performance Indicator Submission Forms. The information will be used to measure progress of social value activity. </w:t>
      </w:r>
    </w:p>
    <w:p w:rsidR="00BA6CF4" w:rsidRDefault="00BA6CF4">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complete the Fr</w:t>
      </w:r>
      <w:r>
        <w:rPr>
          <w:rFonts w:ascii="Arial" w:eastAsia="Arial" w:hAnsi="Arial" w:cs="Arial"/>
          <w:color w:val="000000"/>
          <w:sz w:val="24"/>
          <w:szCs w:val="24"/>
        </w:rPr>
        <w:t xml:space="preserve">amework Quarterly Performance Indicator Submission Form on the frequency outlined in Table B of this Part B and return to CCS.  </w:t>
      </w:r>
    </w:p>
    <w:p w:rsidR="00BA6CF4" w:rsidRDefault="00BA6CF4">
      <w:pPr>
        <w:pBdr>
          <w:top w:val="nil"/>
          <w:left w:val="nil"/>
          <w:bottom w:val="nil"/>
          <w:right w:val="nil"/>
          <w:between w:val="nil"/>
        </w:pBdr>
        <w:spacing w:before="120" w:after="120" w:line="240" w:lineRule="auto"/>
        <w:ind w:left="850"/>
        <w:rPr>
          <w:rFonts w:ascii="Arial" w:eastAsia="Arial" w:hAnsi="Arial" w:cs="Arial"/>
          <w:sz w:val="24"/>
          <w:szCs w:val="24"/>
        </w:rPr>
      </w:pPr>
    </w:p>
    <w:p w:rsidR="00BA6CF4" w:rsidRDefault="00F572C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CCS develops an alternative social value measurement tool during the lifetime of the framework, the Performance I</w:t>
      </w:r>
      <w:r>
        <w:rPr>
          <w:rFonts w:ascii="Arial" w:eastAsia="Arial" w:hAnsi="Arial" w:cs="Arial"/>
          <w:color w:val="000000"/>
          <w:sz w:val="24"/>
          <w:szCs w:val="24"/>
        </w:rPr>
        <w:t>ndicator measures described at Table B will be superseded by that tool.</w:t>
      </w:r>
    </w:p>
    <w:p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p w:rsidR="00BA6CF4" w:rsidRDefault="00F572CC">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p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Report Name</w:t>
            </w:r>
          </w:p>
        </w:tc>
        <w:tc>
          <w:tcPr>
            <w:tcW w:w="4539" w:type="dxa"/>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Content of Report</w:t>
            </w:r>
          </w:p>
        </w:tc>
        <w:tc>
          <w:tcPr>
            <w:tcW w:w="2220" w:type="dxa"/>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Frequency of Report</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 xml:space="preserve">[Sustainability] </w:t>
            </w:r>
          </w:p>
        </w:tc>
        <w:tc>
          <w:tcPr>
            <w:tcW w:w="4539" w:type="dxa"/>
          </w:tcPr>
          <w:p w:rsidR="00BA6CF4" w:rsidRDefault="00F572CC">
            <w:pPr>
              <w:numPr>
                <w:ilvl w:val="0"/>
                <w:numId w:val="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the key sustainability impacts identified;</w:t>
            </w:r>
          </w:p>
          <w:p w:rsidR="00BA6CF4" w:rsidRDefault="00F572CC">
            <w:pPr>
              <w:numPr>
                <w:ilvl w:val="0"/>
                <w:numId w:val="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sustainability improvements made;</w:t>
            </w:r>
          </w:p>
          <w:p w:rsidR="00BA6CF4" w:rsidRDefault="00F572CC">
            <w:pPr>
              <w:numPr>
                <w:ilvl w:val="0"/>
                <w:numId w:val="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 xml:space="preserve">actions underway or planned to reduce sustainability impacts; </w:t>
            </w:r>
          </w:p>
          <w:p w:rsidR="00BA6CF4" w:rsidRDefault="00F572CC">
            <w:pPr>
              <w:numPr>
                <w:ilvl w:val="0"/>
                <w:numId w:val="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contributions made to the Buyer’s sustainability policies and objectives;</w:t>
            </w:r>
          </w:p>
          <w:p w:rsidR="00BA6CF4" w:rsidRDefault="00F572CC">
            <w:pPr>
              <w:numPr>
                <w:ilvl w:val="0"/>
                <w:numId w:val="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 xml:space="preserve">sustainability policies, standards, targets and practices that have been adopted to reduce the environmental impact of </w:t>
            </w:r>
            <w:r>
              <w:rPr>
                <w:color w:val="000000"/>
                <w:sz w:val="24"/>
                <w:szCs w:val="24"/>
                <w:highlight w:val="yellow"/>
              </w:rPr>
              <w:t xml:space="preserve">the Supplier’s operations and evidence of these being actively pursued, indicating arrangements for engagement and achievements. This can also include where positive sustainability impacts have been delivered; and </w:t>
            </w:r>
          </w:p>
          <w:p w:rsidR="00BA6CF4" w:rsidRDefault="00F572CC">
            <w:pPr>
              <w:numPr>
                <w:ilvl w:val="0"/>
                <w:numId w:val="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risks to the Service and Subcontractors o</w:t>
            </w:r>
            <w:r>
              <w:rPr>
                <w:color w:val="000000"/>
                <w:sz w:val="24"/>
                <w:szCs w:val="24"/>
                <w:highlight w:val="yellow"/>
              </w:rPr>
              <w:t xml:space="preserve">f climate change and severe weather events such as flooding and extreme temperatures including mitigation, adaptation and </w:t>
            </w:r>
            <w:r>
              <w:rPr>
                <w:color w:val="000000"/>
                <w:sz w:val="24"/>
                <w:szCs w:val="24"/>
                <w:highlight w:val="yellow"/>
              </w:rPr>
              <w:lastRenderedPageBreak/>
              <w:t>continuity plans employed by the Supplier in response to those risks.</w:t>
            </w: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lastRenderedPageBreak/>
              <w:t>[On the [anniversary]of the Effective Date]</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[Waste created]</w:t>
            </w:r>
          </w:p>
        </w:tc>
        <w:tc>
          <w:tcPr>
            <w:tcW w:w="4539"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By type of material the weight of waste categories by each means of disposal in the Waste Hierarchy with separate figures for disposal by incineration and landfill.</w:t>
            </w: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[On the anniversary of the Effective Date.]</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[Waste permits]</w:t>
            </w:r>
          </w:p>
        </w:tc>
        <w:tc>
          <w:tcPr>
            <w:tcW w:w="4539"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Copies of relevant permits and</w:t>
            </w:r>
            <w:r>
              <w:rPr>
                <w:color w:val="000000"/>
                <w:sz w:val="24"/>
                <w:szCs w:val="24"/>
                <w:highlight w:val="yellow"/>
              </w:rPr>
              <w:t xml:space="preserve"> exemptions for waste, handling, storage and disposal.</w:t>
            </w: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[Before the Effective Date, on the anniversary of the Effective Date and within ten (10) Working Days of there is any change or renewal to license or exemption to carry, store or dispose waste]</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[Green</w:t>
            </w:r>
            <w:r>
              <w:rPr>
                <w:b/>
                <w:color w:val="000000"/>
                <w:sz w:val="24"/>
                <w:szCs w:val="24"/>
                <w:highlight w:val="yellow"/>
              </w:rPr>
              <w:t>house Gas Emissions]</w:t>
            </w:r>
          </w:p>
        </w:tc>
        <w:tc>
          <w:tcPr>
            <w:tcW w:w="4539"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Indicate greenhouse gas emissions making use of the use of the most recent conversion guidance set out in 'Greenhouse gas reporting – Conversion factors’ available online at https://www.gov.uk/guidance/measuring-and-reporting-environme</w:t>
            </w:r>
            <w:r>
              <w:rPr>
                <w:color w:val="000000"/>
                <w:sz w:val="24"/>
                <w:szCs w:val="24"/>
                <w:highlight w:val="yellow"/>
              </w:rPr>
              <w:t>ntal-impacts-guidance-for-businesses</w:t>
            </w: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[On the anniversary of the Effective Date]</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[Water Use]</w:t>
            </w:r>
          </w:p>
        </w:tc>
        <w:tc>
          <w:tcPr>
            <w:tcW w:w="4539"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Volume in metres cubed.</w:t>
            </w: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[On the anniversary of the Effective Date]</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[Energy Use]</w:t>
            </w:r>
          </w:p>
        </w:tc>
        <w:tc>
          <w:tcPr>
            <w:tcW w:w="4539"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Separate energy consumption figures for:</w:t>
            </w:r>
          </w:p>
          <w:p w:rsidR="00BA6CF4" w:rsidRDefault="00F572CC">
            <w:pPr>
              <w:numPr>
                <w:ilvl w:val="0"/>
                <w:numId w:val="4"/>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assets deployed on the Supplier’s site;</w:t>
            </w:r>
          </w:p>
          <w:p w:rsidR="00BA6CF4" w:rsidRDefault="00F572CC">
            <w:pPr>
              <w:numPr>
                <w:ilvl w:val="0"/>
                <w:numId w:val="4"/>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assets deployed on the Authority’s site;</w:t>
            </w:r>
          </w:p>
          <w:p w:rsidR="00BA6CF4" w:rsidRDefault="00F572CC">
            <w:pPr>
              <w:numPr>
                <w:ilvl w:val="0"/>
                <w:numId w:val="4"/>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 xml:space="preserve">assets </w:t>
            </w:r>
            <w:proofErr w:type="gramStart"/>
            <w:r>
              <w:rPr>
                <w:color w:val="000000"/>
                <w:sz w:val="24"/>
                <w:szCs w:val="24"/>
                <w:highlight w:val="yellow"/>
              </w:rPr>
              <w:t>deployed  off</w:t>
            </w:r>
            <w:proofErr w:type="gramEnd"/>
            <w:r>
              <w:rPr>
                <w:color w:val="000000"/>
                <w:sz w:val="24"/>
                <w:szCs w:val="24"/>
                <w:highlight w:val="yellow"/>
              </w:rPr>
              <w:t>-site; and</w:t>
            </w:r>
          </w:p>
          <w:p w:rsidR="00BA6CF4" w:rsidRDefault="00F572CC">
            <w:pPr>
              <w:numPr>
                <w:ilvl w:val="0"/>
                <w:numId w:val="4"/>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 xml:space="preserve">energy consumed by IT assets and by any cooling devices deployed. </w:t>
            </w:r>
          </w:p>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lastRenderedPageBreak/>
              <w:t>Power Usage Effectiveness (PUE) rating for each data centre/server room in accordance with ISO/IEC 31034-2/EN 50600-4-2.</w:t>
            </w: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lastRenderedPageBreak/>
              <w:t>[On the anniversary of the Effective Date]</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[Transport Use]</w:t>
            </w:r>
          </w:p>
        </w:tc>
        <w:tc>
          <w:tcPr>
            <w:tcW w:w="4539" w:type="dxa"/>
          </w:tcPr>
          <w:p w:rsidR="00BA6CF4" w:rsidRDefault="00F572CC">
            <w:pPr>
              <w:numPr>
                <w:ilvl w:val="0"/>
                <w:numId w:val="1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 xml:space="preserve">miles travelled by transport and fuel type, for goods delivered </w:t>
            </w:r>
            <w:proofErr w:type="gramStart"/>
            <w:r>
              <w:rPr>
                <w:color w:val="000000"/>
                <w:sz w:val="24"/>
                <w:szCs w:val="24"/>
                <w:highlight w:val="yellow"/>
              </w:rPr>
              <w:t>to  the</w:t>
            </w:r>
            <w:proofErr w:type="gramEnd"/>
            <w:r>
              <w:rPr>
                <w:color w:val="000000"/>
                <w:sz w:val="24"/>
                <w:szCs w:val="24"/>
                <w:highlight w:val="yellow"/>
              </w:rPr>
              <w:t xml:space="preserve"> Authority’s sites; </w:t>
            </w:r>
          </w:p>
          <w:p w:rsidR="00BA6CF4" w:rsidRDefault="00F572CC">
            <w:pPr>
              <w:numPr>
                <w:ilvl w:val="0"/>
                <w:numId w:val="1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miles travelled by staff when visiting the Authority’s sites from the Supplier’s sites or home;</w:t>
            </w:r>
          </w:p>
          <w:p w:rsidR="00BA6CF4" w:rsidRDefault="00F572CC">
            <w:pPr>
              <w:numPr>
                <w:ilvl w:val="0"/>
                <w:numId w:val="1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resulting Green House Gas (GHG) emissions using agreed Conversion Fa</w:t>
            </w:r>
            <w:r>
              <w:rPr>
                <w:color w:val="000000"/>
                <w:sz w:val="24"/>
                <w:szCs w:val="24"/>
                <w:highlight w:val="yellow"/>
              </w:rPr>
              <w:t>ctors; and</w:t>
            </w:r>
          </w:p>
          <w:p w:rsidR="00BA6CF4" w:rsidRDefault="00F572CC">
            <w:pPr>
              <w:numPr>
                <w:ilvl w:val="0"/>
                <w:numId w:val="13"/>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the number of multi-lateral e-meetings i.e. with more than two attendees, held by type (audio, webinar, v/conferencing) their length and number of attendees</w:t>
            </w: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[on the anniversary of the Effective Date]</w:t>
            </w: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[Prohibited Items]</w:t>
            </w:r>
          </w:p>
        </w:tc>
        <w:tc>
          <w:tcPr>
            <w:tcW w:w="4539"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Materials usage, including:</w:t>
            </w:r>
          </w:p>
          <w:p w:rsidR="00BA6CF4" w:rsidRDefault="00F572CC">
            <w:pPr>
              <w:numPr>
                <w:ilvl w:val="0"/>
                <w:numId w:val="1"/>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type of material used;</w:t>
            </w:r>
          </w:p>
          <w:p w:rsidR="00BA6CF4" w:rsidRDefault="00F572CC">
            <w:pPr>
              <w:numPr>
                <w:ilvl w:val="0"/>
                <w:numId w:val="1"/>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quantity or volume of material used;</w:t>
            </w:r>
          </w:p>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and</w:t>
            </w:r>
          </w:p>
          <w:p w:rsidR="00BA6CF4" w:rsidRDefault="00F572CC">
            <w:pPr>
              <w:numPr>
                <w:ilvl w:val="0"/>
                <w:numId w:val="1"/>
              </w:num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amount of recycled/recovered material used]</w:t>
            </w:r>
          </w:p>
        </w:tc>
        <w:tc>
          <w:tcPr>
            <w:tcW w:w="2220" w:type="dxa"/>
          </w:tcPr>
          <w:p w:rsidR="00BA6CF4" w:rsidRDefault="00BA6CF4">
            <w:pPr>
              <w:pBdr>
                <w:top w:val="nil"/>
                <w:left w:val="nil"/>
                <w:bottom w:val="nil"/>
                <w:right w:val="nil"/>
                <w:between w:val="nil"/>
              </w:pBdr>
              <w:spacing w:before="100" w:after="200"/>
              <w:jc w:val="left"/>
              <w:rPr>
                <w:color w:val="000000"/>
                <w:sz w:val="24"/>
                <w:szCs w:val="24"/>
                <w:highlight w:val="yellow"/>
              </w:rPr>
            </w:pPr>
          </w:p>
        </w:tc>
      </w:tr>
      <w:tr w:rsidR="00BA6CF4">
        <w:tc>
          <w:tcPr>
            <w:tcW w:w="2257" w:type="dxa"/>
          </w:tcPr>
          <w:p w:rsidR="00BA6CF4" w:rsidRDefault="00F572CC">
            <w:pPr>
              <w:pBdr>
                <w:top w:val="nil"/>
                <w:left w:val="nil"/>
                <w:bottom w:val="nil"/>
                <w:right w:val="nil"/>
                <w:between w:val="nil"/>
              </w:pBdr>
              <w:spacing w:before="100" w:after="200"/>
              <w:jc w:val="left"/>
              <w:rPr>
                <w:b/>
                <w:color w:val="000000"/>
                <w:sz w:val="24"/>
                <w:szCs w:val="24"/>
                <w:highlight w:val="yellow"/>
              </w:rPr>
            </w:pPr>
            <w:r>
              <w:rPr>
                <w:b/>
                <w:color w:val="000000"/>
                <w:sz w:val="24"/>
                <w:szCs w:val="24"/>
                <w:highlight w:val="yellow"/>
              </w:rPr>
              <w:t xml:space="preserve">[Social Value] </w:t>
            </w:r>
          </w:p>
        </w:tc>
        <w:tc>
          <w:tcPr>
            <w:tcW w:w="4539"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 xml:space="preserve">[Guidance: Include any relevant Social Value requirements from the Specification] </w:t>
            </w:r>
          </w:p>
          <w:p w:rsidR="00BA6CF4" w:rsidRDefault="00BA6CF4">
            <w:pPr>
              <w:pBdr>
                <w:top w:val="nil"/>
                <w:left w:val="nil"/>
                <w:bottom w:val="nil"/>
                <w:right w:val="nil"/>
                <w:between w:val="nil"/>
              </w:pBdr>
              <w:spacing w:before="100" w:after="200"/>
              <w:jc w:val="left"/>
              <w:rPr>
                <w:color w:val="000000"/>
                <w:sz w:val="24"/>
                <w:szCs w:val="24"/>
                <w:highlight w:val="yellow"/>
              </w:rPr>
            </w:pPr>
          </w:p>
          <w:p w:rsidR="00BA6CF4" w:rsidRDefault="00BA6CF4">
            <w:pPr>
              <w:pBdr>
                <w:top w:val="nil"/>
                <w:left w:val="nil"/>
                <w:bottom w:val="nil"/>
                <w:right w:val="nil"/>
                <w:between w:val="nil"/>
              </w:pBdr>
              <w:spacing w:before="100" w:after="200"/>
              <w:jc w:val="left"/>
              <w:rPr>
                <w:color w:val="000000"/>
                <w:sz w:val="24"/>
                <w:szCs w:val="24"/>
                <w:highlight w:val="yellow"/>
              </w:rPr>
            </w:pPr>
          </w:p>
          <w:p w:rsidR="00BA6CF4" w:rsidRDefault="00BA6CF4">
            <w:pPr>
              <w:pBdr>
                <w:top w:val="nil"/>
                <w:left w:val="nil"/>
                <w:bottom w:val="nil"/>
                <w:right w:val="nil"/>
                <w:between w:val="nil"/>
              </w:pBdr>
              <w:spacing w:before="100" w:after="200"/>
              <w:jc w:val="left"/>
              <w:rPr>
                <w:color w:val="000000"/>
                <w:sz w:val="24"/>
                <w:szCs w:val="24"/>
                <w:highlight w:val="yellow"/>
              </w:rPr>
            </w:pPr>
          </w:p>
          <w:p w:rsidR="00BA6CF4" w:rsidRDefault="00BA6CF4">
            <w:pPr>
              <w:pBdr>
                <w:top w:val="nil"/>
                <w:left w:val="nil"/>
                <w:bottom w:val="nil"/>
                <w:right w:val="nil"/>
                <w:between w:val="nil"/>
              </w:pBdr>
              <w:spacing w:before="100" w:after="200"/>
              <w:jc w:val="left"/>
              <w:rPr>
                <w:color w:val="000000"/>
                <w:sz w:val="24"/>
                <w:szCs w:val="24"/>
                <w:highlight w:val="yellow"/>
              </w:rPr>
            </w:pPr>
          </w:p>
        </w:tc>
        <w:tc>
          <w:tcPr>
            <w:tcW w:w="222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highlight w:val="yellow"/>
              </w:rPr>
              <w:t>[On the anniversary of the Effective Date]</w:t>
            </w:r>
          </w:p>
        </w:tc>
      </w:tr>
    </w:tbl>
    <w:p w:rsidR="00BA6CF4" w:rsidRDefault="00F572CC">
      <w:pPr>
        <w:pBdr>
          <w:top w:val="nil"/>
          <w:left w:val="nil"/>
          <w:bottom w:val="nil"/>
          <w:right w:val="nil"/>
          <w:between w:val="nil"/>
        </w:pBdr>
        <w:spacing w:before="120" w:after="120" w:line="240" w:lineRule="auto"/>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Table B – Submission to CCS</w:t>
      </w:r>
    </w:p>
    <w:p w:rsidR="00BA6CF4" w:rsidRDefault="00BA6CF4">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9"/>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BA6CF4">
        <w:tc>
          <w:tcPr>
            <w:tcW w:w="2280" w:type="dxa"/>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lastRenderedPageBreak/>
              <w:t>Report Name</w:t>
            </w:r>
          </w:p>
        </w:tc>
        <w:tc>
          <w:tcPr>
            <w:tcW w:w="4590" w:type="dxa"/>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Content of Report</w:t>
            </w:r>
          </w:p>
        </w:tc>
        <w:tc>
          <w:tcPr>
            <w:tcW w:w="2154" w:type="dxa"/>
          </w:tcPr>
          <w:p w:rsidR="00BA6CF4" w:rsidRDefault="00F572CC">
            <w:pPr>
              <w:pBdr>
                <w:top w:val="nil"/>
                <w:left w:val="nil"/>
                <w:bottom w:val="nil"/>
                <w:right w:val="nil"/>
                <w:between w:val="nil"/>
              </w:pBdr>
              <w:spacing w:before="100" w:after="200"/>
              <w:jc w:val="left"/>
              <w:rPr>
                <w:b/>
                <w:color w:val="000000"/>
                <w:sz w:val="24"/>
                <w:szCs w:val="24"/>
              </w:rPr>
            </w:pPr>
            <w:r>
              <w:rPr>
                <w:b/>
                <w:color w:val="000000"/>
                <w:sz w:val="24"/>
                <w:szCs w:val="24"/>
              </w:rPr>
              <w:t>Frequency of Report</w:t>
            </w:r>
          </w:p>
        </w:tc>
      </w:tr>
      <w:tr w:rsidR="00BA6CF4">
        <w:tc>
          <w:tcPr>
            <w:tcW w:w="228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rsidR="00BA6CF4" w:rsidRDefault="00F572CC">
            <w:pPr>
              <w:keepNext/>
              <w:tabs>
                <w:tab w:val="left" w:pos="1134"/>
              </w:tabs>
              <w:spacing w:after="240"/>
              <w:jc w:val="left"/>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 xml:space="preserve">Governance </w:t>
            </w:r>
          </w:p>
          <w:p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 xml:space="preserve">Policies and Procedures </w:t>
            </w:r>
          </w:p>
          <w:p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 xml:space="preserve">Risk Assessment and Management </w:t>
            </w:r>
          </w:p>
          <w:p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Due Diligence</w:t>
            </w:r>
          </w:p>
          <w:p w:rsidR="00BA6CF4" w:rsidRDefault="00F572CC">
            <w:pPr>
              <w:numPr>
                <w:ilvl w:val="0"/>
                <w:numId w:val="5"/>
              </w:numPr>
              <w:pBdr>
                <w:top w:val="nil"/>
                <w:left w:val="nil"/>
                <w:bottom w:val="nil"/>
                <w:right w:val="nil"/>
                <w:between w:val="nil"/>
              </w:pBdr>
              <w:shd w:val="clear" w:color="auto" w:fill="FFFFFF"/>
              <w:spacing w:line="276" w:lineRule="auto"/>
              <w:jc w:val="left"/>
              <w:rPr>
                <w:color w:val="222222"/>
                <w:sz w:val="24"/>
                <w:szCs w:val="24"/>
              </w:rPr>
            </w:pPr>
            <w:r>
              <w:rPr>
                <w:color w:val="222222"/>
                <w:sz w:val="24"/>
                <w:szCs w:val="24"/>
              </w:rPr>
              <w:t>Training</w:t>
            </w:r>
          </w:p>
          <w:p w:rsidR="00BA6CF4" w:rsidRDefault="00F572CC">
            <w:pPr>
              <w:numPr>
                <w:ilvl w:val="0"/>
                <w:numId w:val="5"/>
              </w:numPr>
              <w:pBdr>
                <w:top w:val="nil"/>
                <w:left w:val="nil"/>
                <w:bottom w:val="nil"/>
                <w:right w:val="nil"/>
                <w:between w:val="nil"/>
              </w:pBdr>
              <w:shd w:val="clear" w:color="auto" w:fill="FFFFFF"/>
              <w:spacing w:after="200" w:line="276" w:lineRule="auto"/>
              <w:jc w:val="left"/>
              <w:rPr>
                <w:color w:val="222222"/>
                <w:sz w:val="24"/>
                <w:szCs w:val="24"/>
              </w:rPr>
            </w:pPr>
            <w:r>
              <w:rPr>
                <w:color w:val="222222"/>
                <w:sz w:val="24"/>
                <w:szCs w:val="24"/>
              </w:rPr>
              <w:t>KPI</w:t>
            </w:r>
          </w:p>
          <w:p w:rsidR="00BA6CF4" w:rsidRDefault="00BA6CF4">
            <w:pPr>
              <w:pBdr>
                <w:top w:val="nil"/>
                <w:left w:val="nil"/>
                <w:bottom w:val="nil"/>
                <w:right w:val="nil"/>
                <w:between w:val="nil"/>
              </w:pBdr>
              <w:spacing w:before="100" w:after="200"/>
              <w:ind w:left="720"/>
              <w:jc w:val="left"/>
              <w:rPr>
                <w:color w:val="000000"/>
                <w:sz w:val="24"/>
                <w:szCs w:val="24"/>
                <w:highlight w:val="yellow"/>
              </w:rPr>
            </w:pPr>
          </w:p>
        </w:tc>
        <w:tc>
          <w:tcPr>
            <w:tcW w:w="2154"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tc>
          <w:tcPr>
            <w:tcW w:w="228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rsidR="00BA6CF4" w:rsidRDefault="00F572CC">
            <w:pPr>
              <w:pBdr>
                <w:top w:val="nil"/>
                <w:left w:val="nil"/>
                <w:bottom w:val="nil"/>
                <w:right w:val="nil"/>
                <w:between w:val="nil"/>
              </w:pBdr>
              <w:spacing w:after="200"/>
              <w:jc w:val="left"/>
              <w:rPr>
                <w:color w:val="000000"/>
                <w:sz w:val="24"/>
                <w:szCs w:val="24"/>
              </w:rPr>
            </w:pPr>
            <w:r>
              <w:rPr>
                <w:color w:val="000000"/>
                <w:sz w:val="24"/>
                <w:szCs w:val="24"/>
              </w:rPr>
              <w:t xml:space="preserve">The Supplier to demonstrate progression towards carbon net zero by reporting on the below areas </w:t>
            </w:r>
          </w:p>
          <w:p w:rsidR="00BA6CF4"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Pr>
                <w:color w:val="000000"/>
                <w:sz w:val="24"/>
                <w:szCs w:val="24"/>
              </w:rPr>
              <w:t xml:space="preserve">Number of carbon reduction activities that your organisation has taken to progress your carbon reduction plan </w:t>
            </w:r>
          </w:p>
          <w:p w:rsidR="00BA6CF4"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Pr>
                <w:color w:val="000000"/>
                <w:sz w:val="24"/>
                <w:szCs w:val="24"/>
              </w:rPr>
              <w:t>Number of RM6257 carbon reduction activities tha</w:t>
            </w:r>
            <w:r>
              <w:rPr>
                <w:color w:val="000000"/>
                <w:sz w:val="24"/>
                <w:szCs w:val="24"/>
              </w:rPr>
              <w:t xml:space="preserve">t benefit the Buyer </w:t>
            </w:r>
          </w:p>
          <w:p w:rsidR="00BA6CF4" w:rsidRDefault="00F572CC">
            <w:pPr>
              <w:keepNext/>
              <w:numPr>
                <w:ilvl w:val="0"/>
                <w:numId w:val="11"/>
              </w:numPr>
              <w:pBdr>
                <w:top w:val="nil"/>
                <w:left w:val="nil"/>
                <w:bottom w:val="nil"/>
                <w:right w:val="nil"/>
                <w:between w:val="nil"/>
              </w:pBdr>
              <w:tabs>
                <w:tab w:val="left" w:pos="1134"/>
              </w:tabs>
              <w:spacing w:line="276" w:lineRule="auto"/>
              <w:jc w:val="left"/>
              <w:rPr>
                <w:color w:val="000000"/>
                <w:sz w:val="24"/>
                <w:szCs w:val="24"/>
              </w:rPr>
            </w:pPr>
            <w:r>
              <w:rPr>
                <w:color w:val="000000"/>
                <w:sz w:val="24"/>
                <w:szCs w:val="24"/>
              </w:rPr>
              <w:t>List the top 3 carbon reduction activities completed for non RM6257 contracts</w:t>
            </w:r>
          </w:p>
        </w:tc>
        <w:tc>
          <w:tcPr>
            <w:tcW w:w="2154"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tc>
          <w:tcPr>
            <w:tcW w:w="228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rsidR="00BA6CF4" w:rsidRDefault="00F572CC">
            <w:pPr>
              <w:keepNext/>
              <w:tabs>
                <w:tab w:val="left" w:pos="1134"/>
              </w:tabs>
              <w:spacing w:after="240"/>
              <w:jc w:val="left"/>
              <w:rPr>
                <w:sz w:val="24"/>
                <w:szCs w:val="24"/>
              </w:rPr>
            </w:pPr>
            <w:r>
              <w:rPr>
                <w:sz w:val="24"/>
                <w:szCs w:val="24"/>
              </w:rPr>
              <w:t xml:space="preserve">Supplier shall submit data demonstrating how they are progressing apprenticeships within their organisation </w:t>
            </w:r>
          </w:p>
          <w:p w:rsidR="00BA6CF4" w:rsidRDefault="00F572CC">
            <w:pPr>
              <w:keepNext/>
              <w:numPr>
                <w:ilvl w:val="0"/>
                <w:numId w:val="9"/>
              </w:numPr>
              <w:tabs>
                <w:tab w:val="left" w:pos="1134"/>
              </w:tabs>
              <w:spacing w:before="240"/>
              <w:jc w:val="left"/>
              <w:rPr>
                <w:sz w:val="24"/>
                <w:szCs w:val="24"/>
              </w:rPr>
            </w:pPr>
            <w:r>
              <w:rPr>
                <w:sz w:val="24"/>
                <w:szCs w:val="24"/>
              </w:rPr>
              <w:t xml:space="preserve">Number of apprenticeships started </w:t>
            </w:r>
          </w:p>
          <w:p w:rsidR="00BA6CF4" w:rsidRDefault="00F572CC">
            <w:pPr>
              <w:keepNext/>
              <w:numPr>
                <w:ilvl w:val="0"/>
                <w:numId w:val="9"/>
              </w:numPr>
              <w:tabs>
                <w:tab w:val="left" w:pos="1134"/>
              </w:tabs>
              <w:jc w:val="left"/>
              <w:rPr>
                <w:sz w:val="24"/>
                <w:szCs w:val="24"/>
              </w:rPr>
            </w:pPr>
            <w:r>
              <w:rPr>
                <w:sz w:val="24"/>
                <w:szCs w:val="24"/>
              </w:rPr>
              <w:t>Cumulative number</w:t>
            </w:r>
            <w:r>
              <w:rPr>
                <w:rFonts w:ascii="Cambria" w:eastAsia="Cambria" w:hAnsi="Cambria" w:cs="Cambria"/>
                <w:sz w:val="24"/>
                <w:szCs w:val="24"/>
              </w:rPr>
              <w:t xml:space="preserve"> of </w:t>
            </w:r>
            <w:r>
              <w:rPr>
                <w:sz w:val="24"/>
                <w:szCs w:val="24"/>
              </w:rPr>
              <w:t xml:space="preserve">apprenticeships ongoing  </w:t>
            </w:r>
          </w:p>
          <w:p w:rsidR="00BA6CF4" w:rsidRDefault="00F572CC">
            <w:pPr>
              <w:keepNext/>
              <w:numPr>
                <w:ilvl w:val="0"/>
                <w:numId w:val="9"/>
              </w:numPr>
              <w:tabs>
                <w:tab w:val="left" w:pos="1134"/>
              </w:tabs>
              <w:jc w:val="left"/>
              <w:rPr>
                <w:sz w:val="24"/>
                <w:szCs w:val="24"/>
              </w:rPr>
            </w:pPr>
            <w:r>
              <w:rPr>
                <w:sz w:val="24"/>
                <w:szCs w:val="24"/>
              </w:rPr>
              <w:t xml:space="preserve">Number of apprenticeships concluded </w:t>
            </w:r>
          </w:p>
          <w:p w:rsidR="00BA6CF4" w:rsidRDefault="00F572CC">
            <w:pPr>
              <w:numPr>
                <w:ilvl w:val="0"/>
                <w:numId w:val="9"/>
              </w:numPr>
              <w:pBdr>
                <w:top w:val="nil"/>
                <w:left w:val="nil"/>
                <w:bottom w:val="nil"/>
                <w:right w:val="nil"/>
                <w:between w:val="nil"/>
              </w:pBdr>
              <w:spacing w:after="200"/>
              <w:jc w:val="left"/>
              <w:rPr>
                <w:color w:val="000000"/>
                <w:sz w:val="24"/>
                <w:szCs w:val="24"/>
              </w:rPr>
            </w:pPr>
            <w:r>
              <w:rPr>
                <w:color w:val="000000"/>
                <w:sz w:val="24"/>
                <w:szCs w:val="24"/>
              </w:rPr>
              <w:t>Number of apprenticeships retained</w:t>
            </w:r>
          </w:p>
        </w:tc>
        <w:tc>
          <w:tcPr>
            <w:tcW w:w="2154"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tc>
          <w:tcPr>
            <w:tcW w:w="2280" w:type="dxa"/>
          </w:tcPr>
          <w:p w:rsidR="00BA6CF4" w:rsidRDefault="00F572CC">
            <w:pPr>
              <w:pBdr>
                <w:top w:val="nil"/>
                <w:left w:val="nil"/>
                <w:bottom w:val="nil"/>
                <w:right w:val="nil"/>
                <w:between w:val="nil"/>
              </w:pBdr>
              <w:spacing w:before="100" w:after="200"/>
              <w:jc w:val="left"/>
              <w:rPr>
                <w:color w:val="000000"/>
                <w:sz w:val="24"/>
                <w:szCs w:val="24"/>
              </w:rPr>
            </w:pPr>
            <w:r>
              <w:rPr>
                <w:color w:val="202124"/>
                <w:sz w:val="24"/>
                <w:szCs w:val="24"/>
                <w:highlight w:val="white"/>
              </w:rPr>
              <w:t xml:space="preserve">Framework Quarterly Performance Indicator Submission </w:t>
            </w:r>
            <w:r>
              <w:rPr>
                <w:color w:val="202124"/>
                <w:sz w:val="24"/>
                <w:szCs w:val="24"/>
                <w:highlight w:val="white"/>
              </w:rPr>
              <w:lastRenderedPageBreak/>
              <w:t>Form</w:t>
            </w:r>
            <w:r>
              <w:rPr>
                <w:color w:val="000000"/>
                <w:sz w:val="24"/>
                <w:szCs w:val="24"/>
              </w:rPr>
              <w:t xml:space="preserve"> – Diversity &amp; Inclusion </w:t>
            </w:r>
          </w:p>
        </w:tc>
        <w:tc>
          <w:tcPr>
            <w:tcW w:w="4590" w:type="dxa"/>
          </w:tcPr>
          <w:p w:rsidR="00BA6CF4" w:rsidRDefault="00F572CC">
            <w:pPr>
              <w:pBdr>
                <w:top w:val="nil"/>
                <w:left w:val="nil"/>
                <w:bottom w:val="nil"/>
                <w:right w:val="nil"/>
                <w:between w:val="nil"/>
              </w:pBdr>
              <w:spacing w:before="100" w:after="200"/>
              <w:jc w:val="left"/>
              <w:rPr>
                <w:color w:val="000000"/>
                <w:sz w:val="24"/>
                <w:szCs w:val="24"/>
              </w:rPr>
            </w:pPr>
            <w:r>
              <w:rPr>
                <w:color w:val="000000"/>
                <w:sz w:val="24"/>
                <w:szCs w:val="24"/>
              </w:rPr>
              <w:lastRenderedPageBreak/>
              <w:t xml:space="preserve">To demonstrate that suppliers are redressing workforce imbalance within their organisation </w:t>
            </w:r>
          </w:p>
          <w:p w:rsidR="00BA6CF4" w:rsidRDefault="00F572CC">
            <w:pPr>
              <w:keepNext/>
              <w:widowControl w:val="0"/>
              <w:numPr>
                <w:ilvl w:val="0"/>
                <w:numId w:val="2"/>
              </w:numPr>
              <w:tabs>
                <w:tab w:val="left" w:pos="1134"/>
              </w:tabs>
              <w:jc w:val="left"/>
              <w:rPr>
                <w:sz w:val="24"/>
                <w:szCs w:val="24"/>
              </w:rPr>
            </w:pPr>
            <w:r>
              <w:rPr>
                <w:sz w:val="24"/>
                <w:szCs w:val="24"/>
              </w:rPr>
              <w:lastRenderedPageBreak/>
              <w:t xml:space="preserve">Representation of women </w:t>
            </w:r>
          </w:p>
          <w:p w:rsidR="00BA6CF4" w:rsidRDefault="00F572CC">
            <w:pPr>
              <w:keepNext/>
              <w:widowControl w:val="0"/>
              <w:numPr>
                <w:ilvl w:val="0"/>
                <w:numId w:val="2"/>
              </w:numPr>
              <w:pBdr>
                <w:top w:val="nil"/>
                <w:left w:val="nil"/>
                <w:bottom w:val="nil"/>
                <w:right w:val="nil"/>
                <w:between w:val="nil"/>
              </w:pBdr>
              <w:tabs>
                <w:tab w:val="left" w:pos="1134"/>
              </w:tabs>
              <w:jc w:val="left"/>
              <w:rPr>
                <w:color w:val="000000"/>
                <w:sz w:val="24"/>
                <w:szCs w:val="24"/>
              </w:rPr>
            </w:pPr>
            <w:r>
              <w:rPr>
                <w:color w:val="000000"/>
                <w:sz w:val="24"/>
                <w:szCs w:val="24"/>
              </w:rPr>
              <w:t xml:space="preserve">Representation of ethnic minorities </w:t>
            </w:r>
          </w:p>
          <w:p w:rsidR="00BA6CF4" w:rsidRDefault="00F572CC">
            <w:pPr>
              <w:keepNext/>
              <w:widowControl w:val="0"/>
              <w:numPr>
                <w:ilvl w:val="0"/>
                <w:numId w:val="2"/>
              </w:numPr>
              <w:pBdr>
                <w:top w:val="nil"/>
                <w:left w:val="nil"/>
                <w:bottom w:val="nil"/>
                <w:right w:val="nil"/>
                <w:between w:val="nil"/>
              </w:pBdr>
              <w:tabs>
                <w:tab w:val="left" w:pos="1134"/>
              </w:tabs>
              <w:jc w:val="left"/>
              <w:rPr>
                <w:sz w:val="24"/>
                <w:szCs w:val="24"/>
              </w:rPr>
            </w:pPr>
            <w:r>
              <w:rPr>
                <w:sz w:val="24"/>
                <w:szCs w:val="24"/>
              </w:rPr>
              <w:t xml:space="preserve">Representation of staff who identify as having a disability </w:t>
            </w:r>
          </w:p>
          <w:p w:rsidR="00BA6CF4" w:rsidRDefault="00F572CC">
            <w:pPr>
              <w:keepNext/>
              <w:widowControl w:val="0"/>
              <w:numPr>
                <w:ilvl w:val="0"/>
                <w:numId w:val="2"/>
              </w:numPr>
              <w:tabs>
                <w:tab w:val="left" w:pos="1134"/>
              </w:tabs>
              <w:jc w:val="left"/>
              <w:rPr>
                <w:sz w:val="24"/>
                <w:szCs w:val="24"/>
              </w:rPr>
            </w:pPr>
            <w:r>
              <w:rPr>
                <w:sz w:val="24"/>
                <w:szCs w:val="24"/>
              </w:rPr>
              <w:t>Representation of prison leavers</w:t>
            </w:r>
          </w:p>
          <w:p w:rsidR="00BA6CF4" w:rsidRDefault="00F572CC">
            <w:pPr>
              <w:keepNext/>
              <w:widowControl w:val="0"/>
              <w:numPr>
                <w:ilvl w:val="0"/>
                <w:numId w:val="2"/>
              </w:numPr>
              <w:tabs>
                <w:tab w:val="left" w:pos="1134"/>
              </w:tabs>
              <w:jc w:val="left"/>
              <w:rPr>
                <w:sz w:val="24"/>
                <w:szCs w:val="24"/>
              </w:rPr>
            </w:pPr>
            <w:r>
              <w:rPr>
                <w:sz w:val="24"/>
                <w:szCs w:val="24"/>
              </w:rPr>
              <w:t>Representation of Care Leavers</w:t>
            </w:r>
          </w:p>
          <w:p w:rsidR="00BA6CF4" w:rsidRDefault="00F572CC">
            <w:pPr>
              <w:keepNext/>
              <w:widowControl w:val="0"/>
              <w:numPr>
                <w:ilvl w:val="0"/>
                <w:numId w:val="2"/>
              </w:numPr>
              <w:tabs>
                <w:tab w:val="left" w:pos="1134"/>
              </w:tabs>
              <w:jc w:val="left"/>
              <w:rPr>
                <w:sz w:val="24"/>
                <w:szCs w:val="24"/>
              </w:rPr>
            </w:pPr>
            <w:r>
              <w:rPr>
                <w:sz w:val="24"/>
                <w:szCs w:val="24"/>
              </w:rPr>
              <w:t xml:space="preserve">Representation of Ex-Forces  </w:t>
            </w:r>
          </w:p>
          <w:p w:rsidR="00BA6CF4" w:rsidRDefault="00F572CC">
            <w:pPr>
              <w:widowControl w:val="0"/>
              <w:numPr>
                <w:ilvl w:val="0"/>
                <w:numId w:val="2"/>
              </w:numPr>
              <w:pBdr>
                <w:top w:val="nil"/>
                <w:left w:val="nil"/>
                <w:bottom w:val="nil"/>
                <w:right w:val="nil"/>
                <w:between w:val="nil"/>
              </w:pBdr>
              <w:spacing w:after="200"/>
              <w:jc w:val="left"/>
              <w:rPr>
                <w:color w:val="000000"/>
                <w:sz w:val="24"/>
                <w:szCs w:val="24"/>
              </w:rPr>
            </w:pPr>
            <w:r>
              <w:rPr>
                <w:color w:val="000000"/>
                <w:sz w:val="24"/>
                <w:szCs w:val="24"/>
              </w:rPr>
              <w:t>Representation of LBTQIA+</w:t>
            </w:r>
          </w:p>
        </w:tc>
        <w:tc>
          <w:tcPr>
            <w:tcW w:w="2154"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lastRenderedPageBreak/>
              <w:t xml:space="preserve">Quarterly </w:t>
            </w:r>
          </w:p>
        </w:tc>
      </w:tr>
      <w:tr w:rsidR="00BA6CF4">
        <w:tc>
          <w:tcPr>
            <w:tcW w:w="228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SMEs/VCSEs</w:t>
            </w:r>
          </w:p>
        </w:tc>
        <w:tc>
          <w:tcPr>
            <w:tcW w:w="4590" w:type="dxa"/>
          </w:tcPr>
          <w:p w:rsidR="00BA6CF4" w:rsidRDefault="00F572CC">
            <w:pPr>
              <w:keepNext/>
              <w:tabs>
                <w:tab w:val="left" w:pos="1134"/>
              </w:tabs>
              <w:jc w:val="left"/>
              <w:rPr>
                <w:sz w:val="24"/>
                <w:szCs w:val="24"/>
              </w:rPr>
            </w:pPr>
            <w:r>
              <w:rPr>
                <w:sz w:val="24"/>
                <w:szCs w:val="24"/>
              </w:rPr>
              <w:t>To demonstrate that Suppliers are engaging with and developing SMEs/VCSES</w:t>
            </w:r>
          </w:p>
          <w:p w:rsidR="00BA6CF4" w:rsidRDefault="00F572CC">
            <w:pPr>
              <w:keepNext/>
              <w:numPr>
                <w:ilvl w:val="0"/>
                <w:numId w:val="7"/>
              </w:numPr>
              <w:pBdr>
                <w:top w:val="nil"/>
                <w:left w:val="nil"/>
                <w:bottom w:val="nil"/>
                <w:right w:val="nil"/>
                <w:between w:val="nil"/>
              </w:pBdr>
              <w:tabs>
                <w:tab w:val="left" w:pos="1134"/>
              </w:tabs>
              <w:jc w:val="left"/>
              <w:rPr>
                <w:color w:val="000000"/>
                <w:sz w:val="24"/>
                <w:szCs w:val="24"/>
              </w:rPr>
            </w:pPr>
            <w:r>
              <w:rPr>
                <w:color w:val="000000"/>
                <w:sz w:val="24"/>
                <w:szCs w:val="24"/>
              </w:rPr>
              <w:t xml:space="preserve">Number of SMEs/VCSES within your supply chain for RM6257 </w:t>
            </w:r>
          </w:p>
          <w:p w:rsidR="00BA6CF4" w:rsidRDefault="00F572CC">
            <w:pPr>
              <w:keepNext/>
              <w:numPr>
                <w:ilvl w:val="0"/>
                <w:numId w:val="7"/>
              </w:numPr>
              <w:pBdr>
                <w:top w:val="nil"/>
                <w:left w:val="nil"/>
                <w:bottom w:val="nil"/>
                <w:right w:val="nil"/>
                <w:between w:val="nil"/>
              </w:pBdr>
              <w:tabs>
                <w:tab w:val="left" w:pos="1134"/>
              </w:tabs>
              <w:jc w:val="left"/>
              <w:rPr>
                <w:color w:val="000000"/>
                <w:sz w:val="24"/>
                <w:szCs w:val="24"/>
              </w:rPr>
            </w:pPr>
            <w:r>
              <w:rPr>
                <w:color w:val="000000"/>
                <w:sz w:val="24"/>
                <w:szCs w:val="24"/>
              </w:rPr>
              <w:t>Number of SME/VCSEs within your supply chain delivering services on RM6257 contracts</w:t>
            </w:r>
          </w:p>
          <w:p w:rsidR="00BA6CF4" w:rsidRDefault="00F572CC">
            <w:pPr>
              <w:keepNext/>
              <w:numPr>
                <w:ilvl w:val="0"/>
                <w:numId w:val="7"/>
              </w:numPr>
              <w:pBdr>
                <w:top w:val="nil"/>
                <w:left w:val="nil"/>
                <w:bottom w:val="nil"/>
                <w:right w:val="nil"/>
                <w:between w:val="nil"/>
              </w:pBdr>
              <w:tabs>
                <w:tab w:val="left" w:pos="1134"/>
              </w:tabs>
              <w:jc w:val="left"/>
              <w:rPr>
                <w:color w:val="000000"/>
                <w:sz w:val="24"/>
                <w:szCs w:val="24"/>
              </w:rPr>
            </w:pPr>
            <w:r>
              <w:rPr>
                <w:color w:val="000000"/>
                <w:sz w:val="24"/>
                <w:szCs w:val="24"/>
              </w:rPr>
              <w:t xml:space="preserve">How many sub-contract opportunities have there been within the reporting period </w:t>
            </w:r>
          </w:p>
          <w:p w:rsidR="00BA6CF4" w:rsidRDefault="00F572CC">
            <w:pPr>
              <w:keepNext/>
              <w:numPr>
                <w:ilvl w:val="0"/>
                <w:numId w:val="7"/>
              </w:numPr>
              <w:pBdr>
                <w:top w:val="nil"/>
                <w:left w:val="nil"/>
                <w:bottom w:val="nil"/>
                <w:right w:val="nil"/>
                <w:between w:val="nil"/>
              </w:pBdr>
              <w:tabs>
                <w:tab w:val="left" w:pos="1134"/>
              </w:tabs>
              <w:spacing w:after="240"/>
              <w:jc w:val="left"/>
              <w:rPr>
                <w:color w:val="000000"/>
                <w:sz w:val="24"/>
                <w:szCs w:val="24"/>
              </w:rPr>
            </w:pPr>
            <w:r>
              <w:rPr>
                <w:color w:val="000000"/>
                <w:sz w:val="24"/>
                <w:szCs w:val="24"/>
              </w:rPr>
              <w:t xml:space="preserve">Of the sub-contract opportunities, how many were awarded to a SMEs </w:t>
            </w:r>
          </w:p>
        </w:tc>
        <w:tc>
          <w:tcPr>
            <w:tcW w:w="2154"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r w:rsidR="00BA6CF4">
        <w:tc>
          <w:tcPr>
            <w:tcW w:w="228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rsidR="00BA6CF4" w:rsidRDefault="00F572CC">
            <w:pPr>
              <w:pBdr>
                <w:top w:val="nil"/>
                <w:left w:val="nil"/>
                <w:bottom w:val="nil"/>
                <w:right w:val="nil"/>
                <w:between w:val="nil"/>
              </w:pBdr>
              <w:spacing w:before="100" w:after="200"/>
              <w:jc w:val="left"/>
              <w:rPr>
                <w:color w:val="000000"/>
                <w:sz w:val="24"/>
                <w:szCs w:val="24"/>
                <w:highlight w:val="yellow"/>
              </w:rPr>
            </w:pPr>
            <w:r>
              <w:rPr>
                <w:color w:val="000000"/>
                <w:sz w:val="24"/>
                <w:szCs w:val="24"/>
              </w:rPr>
              <w:t xml:space="preserve">Quarterly </w:t>
            </w:r>
          </w:p>
        </w:tc>
      </w:tr>
    </w:tbl>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BA6CF4">
      <w:pPr>
        <w:pBdr>
          <w:top w:val="nil"/>
          <w:left w:val="nil"/>
          <w:bottom w:val="nil"/>
          <w:right w:val="nil"/>
          <w:between w:val="nil"/>
        </w:pBdr>
        <w:spacing w:before="120" w:after="120" w:line="240" w:lineRule="auto"/>
        <w:jc w:val="left"/>
        <w:rPr>
          <w:rFonts w:ascii="Arial" w:eastAsia="Arial" w:hAnsi="Arial" w:cs="Arial"/>
          <w:color w:val="000000"/>
          <w:sz w:val="24"/>
          <w:szCs w:val="24"/>
        </w:rPr>
      </w:pPr>
    </w:p>
    <w:p w:rsidR="00BA6CF4" w:rsidRDefault="00F572CC">
      <w:pPr>
        <w:spacing w:line="240" w:lineRule="auto"/>
        <w:jc w:val="left"/>
        <w:rPr>
          <w:rFonts w:ascii="Arial" w:eastAsia="Arial" w:hAnsi="Arial" w:cs="Arial"/>
          <w:sz w:val="24"/>
          <w:szCs w:val="24"/>
        </w:rPr>
      </w:pPr>
      <w:r>
        <w:rPr>
          <w:rFonts w:ascii="Arial" w:eastAsia="Arial" w:hAnsi="Arial" w:cs="Arial"/>
          <w:sz w:val="24"/>
          <w:szCs w:val="24"/>
        </w:rPr>
        <w:t>Table B (1) – Baseline data</w:t>
      </w:r>
      <w:r>
        <w:rPr>
          <w:rFonts w:ascii="Arial" w:eastAsia="Arial" w:hAnsi="Arial" w:cs="Arial"/>
          <w:sz w:val="24"/>
          <w:szCs w:val="24"/>
        </w:rPr>
        <w:br/>
      </w:r>
    </w:p>
    <w:tbl>
      <w:tblPr>
        <w:tblStyle w:val="aa"/>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BA6CF4">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spacing w:before="100"/>
              <w:rPr>
                <w:sz w:val="24"/>
                <w:szCs w:val="24"/>
              </w:rPr>
            </w:pPr>
            <w:r>
              <w:rPr>
                <w:b/>
                <w:sz w:val="24"/>
                <w:szCs w:val="24"/>
              </w:rPr>
              <w:t>Frequency of Report</w:t>
            </w:r>
          </w:p>
        </w:tc>
      </w:tr>
      <w:tr w:rsidR="00BA6CF4">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lastRenderedPageBreak/>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The Supplier shall submit data demonstrating:</w:t>
            </w:r>
            <w:r>
              <w:rPr>
                <w:sz w:val="24"/>
                <w:szCs w:val="24"/>
              </w:rPr>
              <w:br/>
            </w:r>
          </w:p>
          <w:p w:rsidR="00BA6CF4" w:rsidRDefault="00F572CC">
            <w:pPr>
              <w:numPr>
                <w:ilvl w:val="0"/>
                <w:numId w:val="10"/>
              </w:numPr>
              <w:rPr>
                <w:sz w:val="24"/>
                <w:szCs w:val="24"/>
              </w:rPr>
            </w:pPr>
            <w:r>
              <w:rPr>
                <w:sz w:val="24"/>
                <w:szCs w:val="24"/>
              </w:rPr>
              <w:t>% of apprentices in their current workforce</w:t>
            </w:r>
          </w:p>
          <w:p w:rsidR="00BA6CF4" w:rsidRDefault="00F572CC">
            <w:pPr>
              <w:numPr>
                <w:ilvl w:val="0"/>
                <w:numId w:val="10"/>
              </w:numPr>
              <w:rPr>
                <w:sz w:val="24"/>
                <w:szCs w:val="24"/>
              </w:rPr>
            </w:pPr>
            <w:r>
              <w:rPr>
                <w:sz w:val="24"/>
                <w:szCs w:val="24"/>
              </w:rPr>
              <w:t>% conversion rate of apprentices retained when an apprenticeship</w:t>
            </w:r>
          </w:p>
          <w:p w:rsidR="00BA6CF4" w:rsidRDefault="00F572CC">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To be provided to CCS within 10 calendar days of the submission of a request and annually thereafter</w:t>
            </w:r>
          </w:p>
        </w:tc>
      </w:tr>
      <w:tr w:rsidR="00BA6CF4">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The Supplier shall submit baseline figures of their current UK workforce:</w:t>
            </w:r>
            <w:r>
              <w:rPr>
                <w:sz w:val="24"/>
                <w:szCs w:val="24"/>
              </w:rPr>
              <w:br/>
            </w:r>
          </w:p>
          <w:p w:rsidR="00BA6CF4" w:rsidRDefault="00F572CC">
            <w:pPr>
              <w:numPr>
                <w:ilvl w:val="0"/>
                <w:numId w:val="12"/>
              </w:numPr>
              <w:rPr>
                <w:sz w:val="24"/>
                <w:szCs w:val="24"/>
              </w:rPr>
            </w:pPr>
            <w:r>
              <w:rPr>
                <w:sz w:val="24"/>
                <w:szCs w:val="24"/>
              </w:rPr>
              <w:t>Representation of women</w:t>
            </w:r>
          </w:p>
          <w:p w:rsidR="00BA6CF4" w:rsidRDefault="00F572CC">
            <w:pPr>
              <w:numPr>
                <w:ilvl w:val="0"/>
                <w:numId w:val="12"/>
              </w:numPr>
              <w:rPr>
                <w:sz w:val="24"/>
                <w:szCs w:val="24"/>
              </w:rPr>
            </w:pPr>
            <w:r>
              <w:rPr>
                <w:sz w:val="24"/>
                <w:szCs w:val="24"/>
              </w:rPr>
              <w:t xml:space="preserve">Representation of </w:t>
            </w:r>
            <w:r>
              <w:rPr>
                <w:sz w:val="24"/>
                <w:szCs w:val="24"/>
              </w:rPr>
              <w:t>ethnic minorities</w:t>
            </w:r>
          </w:p>
          <w:p w:rsidR="00BA6CF4" w:rsidRDefault="00F572CC">
            <w:pPr>
              <w:numPr>
                <w:ilvl w:val="0"/>
                <w:numId w:val="12"/>
              </w:numPr>
              <w:rPr>
                <w:sz w:val="24"/>
                <w:szCs w:val="24"/>
              </w:rPr>
            </w:pPr>
            <w:r>
              <w:rPr>
                <w:sz w:val="24"/>
                <w:szCs w:val="24"/>
              </w:rPr>
              <w:t>Representation of staff who identify as having a disability</w:t>
            </w:r>
          </w:p>
          <w:p w:rsidR="00BA6CF4" w:rsidRDefault="00F572CC">
            <w:pPr>
              <w:numPr>
                <w:ilvl w:val="0"/>
                <w:numId w:val="12"/>
              </w:numPr>
              <w:rPr>
                <w:sz w:val="24"/>
                <w:szCs w:val="24"/>
              </w:rPr>
            </w:pPr>
            <w:r>
              <w:rPr>
                <w:sz w:val="24"/>
                <w:szCs w:val="24"/>
              </w:rPr>
              <w:t>Representation of prison leavers</w:t>
            </w:r>
          </w:p>
          <w:p w:rsidR="00BA6CF4" w:rsidRDefault="00F572CC">
            <w:pPr>
              <w:keepNext/>
              <w:widowControl w:val="0"/>
              <w:numPr>
                <w:ilvl w:val="0"/>
                <w:numId w:val="12"/>
              </w:numPr>
              <w:tabs>
                <w:tab w:val="left" w:pos="1134"/>
              </w:tabs>
              <w:jc w:val="left"/>
              <w:rPr>
                <w:sz w:val="24"/>
                <w:szCs w:val="24"/>
              </w:rPr>
            </w:pPr>
            <w:r>
              <w:rPr>
                <w:sz w:val="24"/>
                <w:szCs w:val="24"/>
              </w:rPr>
              <w:t>Representation of Care Leavers</w:t>
            </w:r>
          </w:p>
          <w:p w:rsidR="00BA6CF4" w:rsidRDefault="00F572CC">
            <w:pPr>
              <w:keepNext/>
              <w:widowControl w:val="0"/>
              <w:numPr>
                <w:ilvl w:val="0"/>
                <w:numId w:val="12"/>
              </w:numPr>
              <w:tabs>
                <w:tab w:val="left" w:pos="1134"/>
              </w:tabs>
              <w:jc w:val="left"/>
              <w:rPr>
                <w:sz w:val="24"/>
                <w:szCs w:val="24"/>
              </w:rPr>
            </w:pPr>
            <w:r>
              <w:rPr>
                <w:sz w:val="24"/>
                <w:szCs w:val="24"/>
              </w:rPr>
              <w:t xml:space="preserve">Representation of Ex-Forces  </w:t>
            </w:r>
          </w:p>
          <w:p w:rsidR="00BA6CF4" w:rsidRDefault="00F572CC">
            <w:pPr>
              <w:numPr>
                <w:ilvl w:val="0"/>
                <w:numId w:val="12"/>
              </w:numPr>
              <w:rPr>
                <w:sz w:val="24"/>
                <w:szCs w:val="24"/>
              </w:rPr>
            </w:pPr>
            <w:r>
              <w:rPr>
                <w:sz w:val="24"/>
                <w:szCs w:val="24"/>
              </w:rPr>
              <w:t>Representation of LBTQIA+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To be provided to CCS within 10 calendar days of the submission of a request and annually thereafter</w:t>
            </w:r>
          </w:p>
        </w:tc>
      </w:tr>
      <w:tr w:rsidR="00BA6CF4">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The Supplier shall produce and submit a SME / VCSE engagement strategy detailing how they intend to retain and develop SMEs/VCSEs</w:t>
            </w:r>
            <w:r>
              <w:rPr>
                <w:sz w:val="24"/>
                <w:szCs w:val="24"/>
              </w:rPr>
              <w:t xml:space="preserve">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A6CF4" w:rsidRDefault="00F572CC">
            <w:pPr>
              <w:rPr>
                <w:sz w:val="24"/>
                <w:szCs w:val="24"/>
              </w:rPr>
            </w:pPr>
            <w:r>
              <w:rPr>
                <w:sz w:val="24"/>
                <w:szCs w:val="24"/>
              </w:rPr>
              <w:t>To be provided to CCS within 10 calendar days of the submission of a request and annually thereafter</w:t>
            </w:r>
          </w:p>
        </w:tc>
      </w:tr>
    </w:tbl>
    <w:p w:rsidR="00BA6CF4" w:rsidRDefault="00BA6CF4">
      <w:pPr>
        <w:rPr>
          <w:rFonts w:ascii="Arial" w:eastAsia="Arial" w:hAnsi="Arial" w:cs="Arial"/>
          <w:sz w:val="24"/>
          <w:szCs w:val="24"/>
        </w:rPr>
      </w:pPr>
    </w:p>
    <w:p w:rsidR="00BA6CF4" w:rsidRDefault="00BA6CF4">
      <w:pPr>
        <w:rPr>
          <w:rFonts w:ascii="Arial" w:eastAsia="Arial" w:hAnsi="Arial" w:cs="Arial"/>
          <w:sz w:val="24"/>
          <w:szCs w:val="24"/>
        </w:rPr>
      </w:pPr>
    </w:p>
    <w:p w:rsidR="00BA6CF4" w:rsidRDefault="00BA6CF4">
      <w:pPr>
        <w:rPr>
          <w:rFonts w:ascii="Arial" w:eastAsia="Arial" w:hAnsi="Arial" w:cs="Arial"/>
          <w:sz w:val="24"/>
          <w:szCs w:val="24"/>
        </w:rPr>
      </w:pPr>
    </w:p>
    <w:p w:rsidR="00BA6CF4" w:rsidRDefault="00BA6CF4">
      <w:pPr>
        <w:rPr>
          <w:rFonts w:ascii="Arial" w:eastAsia="Arial" w:hAnsi="Arial" w:cs="Arial"/>
          <w:sz w:val="24"/>
          <w:szCs w:val="24"/>
        </w:rPr>
      </w:pPr>
    </w:p>
    <w:p w:rsidR="00BA6CF4" w:rsidRDefault="00BA6CF4">
      <w:pPr>
        <w:rPr>
          <w:rFonts w:ascii="Arial" w:eastAsia="Arial" w:hAnsi="Arial" w:cs="Arial"/>
          <w:sz w:val="24"/>
          <w:szCs w:val="24"/>
        </w:rPr>
      </w:pPr>
    </w:p>
    <w:sectPr w:rsidR="00BA6C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2CC" w:rsidRDefault="00F572CC">
      <w:pPr>
        <w:spacing w:after="0" w:line="240" w:lineRule="auto"/>
      </w:pPr>
      <w:r>
        <w:separator/>
      </w:r>
    </w:p>
  </w:endnote>
  <w:endnote w:type="continuationSeparator" w:id="0">
    <w:p w:rsidR="00F572CC" w:rsidRDefault="00F57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F4" w:rsidRDefault="00BA6CF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F4" w:rsidRDefault="00F572CC">
    <w:pPr>
      <w:tabs>
        <w:tab w:val="center" w:pos="4513"/>
        <w:tab w:val="right" w:pos="9026"/>
      </w:tabs>
      <w:spacing w:after="0"/>
      <w:jc w:val="left"/>
      <w:rPr>
        <w:rFonts w:ascii="Arial" w:eastAsia="Arial" w:hAnsi="Arial" w:cs="Arial"/>
      </w:rPr>
    </w:pPr>
    <w:r>
      <w:rPr>
        <w:rFonts w:ascii="Arial" w:eastAsia="Arial" w:hAnsi="Arial" w:cs="Arial"/>
      </w:rPr>
      <w:t>Framework Ref: RM6257</w:t>
    </w:r>
    <w:r>
      <w:rPr>
        <w:rFonts w:ascii="Arial" w:eastAsia="Arial" w:hAnsi="Arial" w:cs="Arial"/>
      </w:rPr>
      <w:tab/>
      <w:t xml:space="preserve">                                           </w:t>
    </w:r>
  </w:p>
  <w:p w:rsidR="00BA6CF4" w:rsidRDefault="00F572CC">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sidR="00A01F14">
      <w:rPr>
        <w:rFonts w:ascii="Arial" w:eastAsia="Arial" w:hAnsi="Arial" w:cs="Arial"/>
      </w:rPr>
      <w:fldChar w:fldCharType="separate"/>
    </w:r>
    <w:r w:rsidR="00A01F14">
      <w:rPr>
        <w:rFonts w:ascii="Arial" w:eastAsia="Arial" w:hAnsi="Arial" w:cs="Arial"/>
        <w:noProof/>
      </w:rPr>
      <w:t>1</w:t>
    </w:r>
    <w:r>
      <w:rPr>
        <w:rFonts w:ascii="Arial" w:eastAsia="Arial" w:hAnsi="Arial" w:cs="Arial"/>
      </w:rPr>
      <w:fldChar w:fldCharType="end"/>
    </w:r>
  </w:p>
  <w:p w:rsidR="00BA6CF4" w:rsidRDefault="00F572CC">
    <w:pPr>
      <w:pBdr>
        <w:top w:val="nil"/>
        <w:left w:val="nil"/>
        <w:bottom w:val="nil"/>
        <w:right w:val="nil"/>
        <w:between w:val="nil"/>
      </w:pBdr>
      <w:tabs>
        <w:tab w:val="center" w:pos="4513"/>
        <w:tab w:val="right" w:pos="9026"/>
      </w:tabs>
      <w:spacing w:after="0" w:line="240" w:lineRule="auto"/>
      <w:jc w:val="left"/>
      <w:rPr>
        <w:rFonts w:ascii="Arial" w:eastAsia="Arial" w:hAnsi="Arial" w:cs="Arial"/>
      </w:rPr>
    </w:pPr>
    <w:r>
      <w:rPr>
        <w:rFonts w:ascii="Arial" w:eastAsia="Arial" w:hAnsi="Arial" w:cs="Arial"/>
      </w:rPr>
      <w:t>Model Version: 3.2</w:t>
    </w:r>
  </w:p>
  <w:p w:rsidR="00BA6CF4" w:rsidRDefault="00F572CC">
    <w:pPr>
      <w:pBdr>
        <w:top w:val="nil"/>
        <w:left w:val="nil"/>
        <w:bottom w:val="nil"/>
        <w:right w:val="nil"/>
        <w:between w:val="nil"/>
      </w:pBdr>
      <w:tabs>
        <w:tab w:val="center" w:pos="4513"/>
        <w:tab w:val="right" w:pos="9026"/>
      </w:tabs>
      <w:spacing w:after="0" w:line="240" w:lineRule="auto"/>
      <w:jc w:val="left"/>
      <w:rPr>
        <w:rFonts w:ascii="Arial" w:eastAsia="Arial" w:hAnsi="Arial" w:cs="Arial"/>
      </w:rPr>
    </w:pP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sidR="00A01F14">
      <w:rPr>
        <w:rFonts w:ascii="Arial" w:eastAsia="Arial" w:hAnsi="Arial" w:cs="Arial"/>
        <w:color w:val="BFBFBF"/>
      </w:rPr>
      <w:fldChar w:fldCharType="separate"/>
    </w:r>
    <w:r w:rsidR="00A01F14">
      <w:rPr>
        <w:rFonts w:ascii="Arial" w:eastAsia="Arial" w:hAnsi="Arial" w:cs="Arial"/>
        <w:noProof/>
        <w:color w:val="BFBFBF"/>
      </w:rPr>
      <w:t>1</w:t>
    </w:r>
    <w:r>
      <w:rPr>
        <w:rFonts w:ascii="Arial" w:eastAsia="Arial" w:hAnsi="Arial" w:cs="Arial"/>
        <w:color w:val="BFBFBF"/>
      </w:rPr>
      <w:fldChar w:fldCharType="end"/>
    </w:r>
  </w:p>
  <w:p w:rsidR="00BA6CF4" w:rsidRDefault="00BA6CF4">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F4" w:rsidRDefault="00BA6CF4">
    <w:pPr>
      <w:tabs>
        <w:tab w:val="center" w:pos="4513"/>
        <w:tab w:val="right" w:pos="9026"/>
      </w:tabs>
      <w:spacing w:after="0"/>
      <w:rPr>
        <w:color w:val="BFBFBF"/>
      </w:rPr>
    </w:pPr>
  </w:p>
  <w:p w:rsidR="00BA6CF4" w:rsidRDefault="00F572CC">
    <w:pPr>
      <w:tabs>
        <w:tab w:val="center" w:pos="4513"/>
        <w:tab w:val="right" w:pos="9026"/>
      </w:tabs>
      <w:spacing w:after="0"/>
      <w:rPr>
        <w:color w:val="BFBFBF"/>
      </w:rPr>
    </w:pPr>
    <w:r>
      <w:rPr>
        <w:color w:val="BFBFBF"/>
      </w:rPr>
      <w:t>Framework Ref: RM</w:t>
    </w:r>
    <w:r>
      <w:rPr>
        <w:color w:val="BFBFBF"/>
      </w:rPr>
      <w:tab/>
      <w:t xml:space="preserve">                                           </w:t>
    </w:r>
  </w:p>
  <w:p w:rsidR="00BA6CF4" w:rsidRDefault="00F572CC">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BA6CF4" w:rsidRDefault="00F572CC">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2CC" w:rsidRDefault="00F572CC">
      <w:pPr>
        <w:spacing w:after="0" w:line="240" w:lineRule="auto"/>
      </w:pPr>
      <w:r>
        <w:separator/>
      </w:r>
    </w:p>
  </w:footnote>
  <w:footnote w:type="continuationSeparator" w:id="0">
    <w:p w:rsidR="00F572CC" w:rsidRDefault="00F572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F4" w:rsidRDefault="00BA6CF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F4" w:rsidRDefault="00F572CC">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rsidR="00BA6CF4" w:rsidRDefault="00F572CC">
    <w:pPr>
      <w:tabs>
        <w:tab w:val="center" w:pos="4513"/>
        <w:tab w:val="right" w:pos="9026"/>
      </w:tabs>
      <w:spacing w:after="0" w:line="240" w:lineRule="auto"/>
      <w:rPr>
        <w:rFonts w:ascii="Arial" w:eastAsia="Arial" w:hAnsi="Arial" w:cs="Arial"/>
      </w:rPr>
    </w:pPr>
    <w:r>
      <w:rPr>
        <w:rFonts w:ascii="Arial" w:eastAsia="Arial" w:hAnsi="Arial" w:cs="Arial"/>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F4" w:rsidRDefault="00BA6CF4">
    <w:pPr>
      <w:tabs>
        <w:tab w:val="center" w:pos="4513"/>
        <w:tab w:val="right" w:pos="9026"/>
      </w:tabs>
      <w:spacing w:after="0" w:line="240" w:lineRule="auto"/>
    </w:pPr>
  </w:p>
  <w:p w:rsidR="00BA6CF4" w:rsidRDefault="00BA6CF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D206C"/>
    <w:multiLevelType w:val="multilevel"/>
    <w:tmpl w:val="1CCABA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31EF6C9A"/>
    <w:multiLevelType w:val="multilevel"/>
    <w:tmpl w:val="189EAD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3AEE0D75"/>
    <w:multiLevelType w:val="multilevel"/>
    <w:tmpl w:val="CB9A653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3B572C81"/>
    <w:multiLevelType w:val="multilevel"/>
    <w:tmpl w:val="072EE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1DB2876"/>
    <w:multiLevelType w:val="multilevel"/>
    <w:tmpl w:val="EF20486C"/>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51E92330"/>
    <w:multiLevelType w:val="multilevel"/>
    <w:tmpl w:val="261EB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56D6C5B"/>
    <w:multiLevelType w:val="multilevel"/>
    <w:tmpl w:val="535E97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D484E70"/>
    <w:multiLevelType w:val="multilevel"/>
    <w:tmpl w:val="D0B67BB0"/>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62342888"/>
    <w:multiLevelType w:val="multilevel"/>
    <w:tmpl w:val="568EDC34"/>
    <w:lvl w:ilvl="0">
      <w:start w:val="1"/>
      <w:numFmt w:val="decimal"/>
      <w:pStyle w:val="AppendixText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AppendixText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AppendixText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AppendixText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AppendixText5"/>
      <w:lvlText w:val="(%5)"/>
      <w:lvlJc w:val="left"/>
      <w:pPr>
        <w:ind w:left="1440" w:hanging="1080"/>
      </w:pPr>
      <w:rPr>
        <w:b w:val="0"/>
        <w:i w:val="0"/>
        <w:smallCaps w:val="0"/>
        <w:strike w:val="0"/>
        <w:color w:val="000000"/>
        <w:u w:val="none"/>
        <w:vertAlign w:val="baseline"/>
      </w:rPr>
    </w:lvl>
    <w:lvl w:ilvl="5">
      <w:start w:val="1"/>
      <w:numFmt w:val="upperLetter"/>
      <w:pStyle w:val="AppendixText6"/>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2384D84"/>
    <w:multiLevelType w:val="multilevel"/>
    <w:tmpl w:val="30AC84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645440B3"/>
    <w:multiLevelType w:val="multilevel"/>
    <w:tmpl w:val="A10A71B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1" w15:restartNumberingAfterBreak="0">
    <w:nsid w:val="663008A1"/>
    <w:multiLevelType w:val="multilevel"/>
    <w:tmpl w:val="8486709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A53483F"/>
    <w:multiLevelType w:val="multilevel"/>
    <w:tmpl w:val="DC3EF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FA64AF"/>
    <w:multiLevelType w:val="multilevel"/>
    <w:tmpl w:val="C74EB5E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7"/>
  </w:num>
  <w:num w:numId="2">
    <w:abstractNumId w:val="6"/>
  </w:num>
  <w:num w:numId="3">
    <w:abstractNumId w:val="2"/>
  </w:num>
  <w:num w:numId="4">
    <w:abstractNumId w:val="4"/>
  </w:num>
  <w:num w:numId="5">
    <w:abstractNumId w:val="9"/>
  </w:num>
  <w:num w:numId="6">
    <w:abstractNumId w:val="11"/>
  </w:num>
  <w:num w:numId="7">
    <w:abstractNumId w:val="5"/>
  </w:num>
  <w:num w:numId="8">
    <w:abstractNumId w:val="10"/>
  </w:num>
  <w:num w:numId="9">
    <w:abstractNumId w:val="3"/>
  </w:num>
  <w:num w:numId="10">
    <w:abstractNumId w:val="1"/>
  </w:num>
  <w:num w:numId="11">
    <w:abstractNumId w:val="12"/>
  </w:num>
  <w:num w:numId="12">
    <w:abstractNumId w:val="0"/>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CF4"/>
    <w:rsid w:val="007E3337"/>
    <w:rsid w:val="00A01F14"/>
    <w:rsid w:val="00BA6CF4"/>
    <w:rsid w:val="00F572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61566A-A0A0-4CC0-B0A5-24A9AF0A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5900"/>
  </w:style>
  <w:style w:type="paragraph" w:styleId="Heading1">
    <w:name w:val="heading 1"/>
    <w:basedOn w:val="Normal"/>
    <w:next w:val="Normal"/>
    <w:link w:val="Heading1Char"/>
    <w:uiPriority w:val="9"/>
    <w:qFormat/>
    <w:rsid w:val="00465900"/>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465900"/>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465900"/>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465900"/>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465900"/>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465900"/>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5900"/>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923FE"/>
    <w:rPr>
      <w:smallCaps/>
      <w:spacing w:val="5"/>
      <w:sz w:val="32"/>
      <w:szCs w:val="32"/>
    </w:rPr>
  </w:style>
  <w:style w:type="character" w:customStyle="1" w:styleId="Heading2Char">
    <w:name w:val="Heading 2 Char"/>
    <w:basedOn w:val="DefaultParagraphFont"/>
    <w:link w:val="Heading2"/>
    <w:rsid w:val="001923FE"/>
    <w:rPr>
      <w:smallCaps/>
      <w:spacing w:val="5"/>
      <w:sz w:val="28"/>
      <w:szCs w:val="28"/>
    </w:rPr>
  </w:style>
  <w:style w:type="character" w:customStyle="1" w:styleId="Heading3Char">
    <w:name w:val="Heading 3 Char"/>
    <w:basedOn w:val="DefaultParagraphFont"/>
    <w:link w:val="Heading3"/>
    <w:rsid w:val="001923FE"/>
    <w:rPr>
      <w:smallCaps/>
      <w:spacing w:val="5"/>
      <w:sz w:val="24"/>
      <w:szCs w:val="24"/>
    </w:rPr>
  </w:style>
  <w:style w:type="character" w:customStyle="1" w:styleId="Heading4Char">
    <w:name w:val="Heading 4 Char"/>
    <w:basedOn w:val="DefaultParagraphFont"/>
    <w:link w:val="Heading4"/>
    <w:rsid w:val="001923FE"/>
    <w:rPr>
      <w:smallCaps/>
      <w:spacing w:val="10"/>
      <w:sz w:val="22"/>
      <w:szCs w:val="22"/>
    </w:rPr>
  </w:style>
  <w:style w:type="character" w:customStyle="1" w:styleId="Heading5Char">
    <w:name w:val="Heading 5 Char"/>
    <w:basedOn w:val="DefaultParagraphFont"/>
    <w:link w:val="Heading5"/>
    <w:rsid w:val="001923FE"/>
    <w:rPr>
      <w:smallCaps/>
      <w:color w:val="943634" w:themeColor="accent2" w:themeShade="BF"/>
      <w:spacing w:val="10"/>
      <w:sz w:val="22"/>
      <w:szCs w:val="26"/>
    </w:rPr>
  </w:style>
  <w:style w:type="character" w:customStyle="1" w:styleId="Heading6Char">
    <w:name w:val="Heading 6 Char"/>
    <w:basedOn w:val="DefaultParagraphFont"/>
    <w:link w:val="Heading6"/>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rsid w:val="001923FE"/>
    <w:rPr>
      <w:smallCaps/>
      <w:sz w:val="48"/>
      <w:szCs w:val="48"/>
    </w:rPr>
  </w:style>
  <w:style w:type="character" w:customStyle="1" w:styleId="SubtitleChar">
    <w:name w:val="Subtitle Char"/>
    <w:basedOn w:val="DefaultParagraphFont"/>
    <w:link w:val="Subtitle"/>
    <w:rsid w:val="001923FE"/>
    <w:rPr>
      <w:rFonts w:ascii="Calibri" w:eastAsia="Calibri" w:hAnsi="Calibri" w:cs="Calibri"/>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7YOyoyexn224gLVSgxQrskW4Ng==">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2745</Words>
  <Characters>15651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Becky Leftwich</cp:lastModifiedBy>
  <cp:revision>2</cp:revision>
  <dcterms:created xsi:type="dcterms:W3CDTF">2022-05-12T09:27:00Z</dcterms:created>
  <dcterms:modified xsi:type="dcterms:W3CDTF">2022-05-12T09:27:00Z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ies>
</file>